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DC62C" w14:textId="66FE78B6" w:rsidR="0054541D" w:rsidRDefault="0054541D" w:rsidP="00DF6143">
      <w:pPr>
        <w:rPr>
          <w:noProof/>
        </w:rPr>
      </w:pPr>
    </w:p>
    <w:p w14:paraId="718879D2" w14:textId="148A9D94" w:rsidR="0054541D" w:rsidRDefault="00EA485D" w:rsidP="00EA485D">
      <w:pPr>
        <w:tabs>
          <w:tab w:val="left" w:pos="7970"/>
        </w:tabs>
      </w:pPr>
      <w:r>
        <w:tab/>
      </w:r>
    </w:p>
    <w:p w14:paraId="1BB66673" w14:textId="121D1BE3" w:rsidR="0054541D" w:rsidRDefault="0054541D" w:rsidP="00DF6143"/>
    <w:p w14:paraId="3F8518AD" w14:textId="0D0F174B" w:rsidR="0054541D" w:rsidRDefault="006244E1" w:rsidP="006244E1">
      <w:pPr>
        <w:tabs>
          <w:tab w:val="left" w:pos="1470"/>
          <w:tab w:val="left" w:pos="4620"/>
        </w:tabs>
        <w:rPr>
          <w:noProof/>
        </w:rPr>
      </w:pPr>
      <w:r>
        <w:rPr>
          <w:noProof/>
        </w:rPr>
        <w:tab/>
      </w:r>
      <w:r>
        <w:rPr>
          <w:noProof/>
        </w:rPr>
        <w:tab/>
      </w:r>
    </w:p>
    <w:p w14:paraId="701088F3" w14:textId="4B69C90A" w:rsidR="0054541D" w:rsidRDefault="00892629" w:rsidP="00DF6143">
      <w:bookmarkStart w:id="0" w:name="_Hlk115169574"/>
      <w:r>
        <w:rPr>
          <w:noProof/>
        </w:rPr>
        <w:drawing>
          <wp:anchor distT="0" distB="0" distL="114300" distR="114300" simplePos="0" relativeHeight="251658241" behindDoc="1" locked="0" layoutInCell="1" allowOverlap="1" wp14:anchorId="340F299A" wp14:editId="35A7A631">
            <wp:simplePos x="0" y="0"/>
            <wp:positionH relativeFrom="column">
              <wp:posOffset>3604042</wp:posOffset>
            </wp:positionH>
            <wp:positionV relativeFrom="paragraph">
              <wp:posOffset>7241673</wp:posOffset>
            </wp:positionV>
            <wp:extent cx="2875867" cy="393405"/>
            <wp:effectExtent l="0" t="0" r="1270" b="6985"/>
            <wp:wrapNone/>
            <wp:docPr id="67219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0529" cy="395411"/>
                    </a:xfrm>
                    <a:prstGeom prst="rect">
                      <a:avLst/>
                    </a:prstGeom>
                    <a:noFill/>
                  </pic:spPr>
                </pic:pic>
              </a:graphicData>
            </a:graphic>
            <wp14:sizeRelH relativeFrom="page">
              <wp14:pctWidth>0</wp14:pctWidth>
            </wp14:sizeRelH>
            <wp14:sizeRelV relativeFrom="page">
              <wp14:pctHeight>0</wp14:pctHeight>
            </wp14:sizeRelV>
          </wp:anchor>
        </w:drawing>
      </w:r>
      <w:r w:rsidR="001B1A53">
        <w:rPr>
          <w:noProof/>
        </w:rPr>
        <mc:AlternateContent>
          <mc:Choice Requires="wpg">
            <w:drawing>
              <wp:anchor distT="0" distB="0" distL="114300" distR="114300" simplePos="0" relativeHeight="251658242" behindDoc="0" locked="0" layoutInCell="1" allowOverlap="1" wp14:anchorId="384FC8AB" wp14:editId="6EE5A583">
                <wp:simplePos x="0" y="0"/>
                <wp:positionH relativeFrom="margin">
                  <wp:posOffset>-4357</wp:posOffset>
                </wp:positionH>
                <wp:positionV relativeFrom="paragraph">
                  <wp:posOffset>3888017</wp:posOffset>
                </wp:positionV>
                <wp:extent cx="6102350" cy="3807313"/>
                <wp:effectExtent l="0" t="0" r="12700" b="3175"/>
                <wp:wrapNone/>
                <wp:docPr id="1826778172" name="Group 17" descr="P5#y2"/>
                <wp:cNvGraphicFramePr/>
                <a:graphic xmlns:a="http://schemas.openxmlformats.org/drawingml/2006/main">
                  <a:graphicData uri="http://schemas.microsoft.com/office/word/2010/wordprocessingGroup">
                    <wpg:wgp>
                      <wpg:cNvGrpSpPr/>
                      <wpg:grpSpPr>
                        <a:xfrm>
                          <a:off x="0" y="0"/>
                          <a:ext cx="6102350" cy="3807313"/>
                          <a:chOff x="-1" y="-204958"/>
                          <a:chExt cx="6102483" cy="3807313"/>
                        </a:xfrm>
                      </wpg:grpSpPr>
                      <wps:wsp>
                        <wps:cNvPr id="1080186474" name="Text Box 2"/>
                        <wps:cNvSpPr txBox="1">
                          <a:spLocks noChangeArrowheads="1"/>
                        </wps:cNvSpPr>
                        <wps:spPr bwMode="auto">
                          <a:xfrm>
                            <a:off x="-1" y="-204958"/>
                            <a:ext cx="6102483" cy="1127760"/>
                          </a:xfrm>
                          <a:prstGeom prst="rect">
                            <a:avLst/>
                          </a:prstGeom>
                          <a:noFill/>
                          <a:ln w="9525">
                            <a:noFill/>
                            <a:miter lim="800000"/>
                            <a:headEnd/>
                            <a:tailEnd/>
                          </a:ln>
                        </wps:spPr>
                        <wps:txbx>
                          <w:txbxContent>
                            <w:p w14:paraId="68067D4A" w14:textId="7631BA39" w:rsidR="0077582C" w:rsidRPr="000A1EEF" w:rsidRDefault="000A1EEF" w:rsidP="00542BAB">
                              <w:pPr>
                                <w:pStyle w:val="Reportcoverheading"/>
                                <w:rPr>
                                  <w:lang w:val="en-AU"/>
                                </w:rPr>
                              </w:pPr>
                              <w:r>
                                <w:rPr>
                                  <w:lang w:val="en-AU"/>
                                </w:rPr>
                                <w:t>National Return to Work Survey</w:t>
                              </w:r>
                            </w:p>
                          </w:txbxContent>
                        </wps:txbx>
                        <wps:bodyPr rot="0" vert="horz" wrap="square" lIns="0" tIns="0" rIns="0" bIns="0" anchor="t" anchorCtr="0">
                          <a:noAutofit/>
                        </wps:bodyPr>
                      </wps:wsp>
                      <wps:wsp>
                        <wps:cNvPr id="933842632" name="Text Box 2"/>
                        <wps:cNvSpPr txBox="1">
                          <a:spLocks noChangeArrowheads="1"/>
                        </wps:cNvSpPr>
                        <wps:spPr bwMode="auto">
                          <a:xfrm>
                            <a:off x="0" y="1219200"/>
                            <a:ext cx="4863465" cy="1127760"/>
                          </a:xfrm>
                          <a:prstGeom prst="rect">
                            <a:avLst/>
                          </a:prstGeom>
                          <a:noFill/>
                          <a:ln w="9525">
                            <a:noFill/>
                            <a:miter lim="800000"/>
                            <a:headEnd/>
                            <a:tailEnd/>
                          </a:ln>
                        </wps:spPr>
                        <wps:txbx>
                          <w:txbxContent>
                            <w:p w14:paraId="3EFDB04A" w14:textId="71726298" w:rsidR="0077582C" w:rsidRPr="005A75DC" w:rsidRDefault="00557893" w:rsidP="00542BAB">
                              <w:pPr>
                                <w:pStyle w:val="Reportsubheading"/>
                                <w:rPr>
                                  <w:lang w:val="en-AU"/>
                                </w:rPr>
                              </w:pPr>
                              <w:r>
                                <w:rPr>
                                  <w:lang w:val="en-AU"/>
                                </w:rPr>
                                <w:t>Key findings</w:t>
                              </w:r>
                              <w:r w:rsidR="00F85FA2">
                                <w:rPr>
                                  <w:lang w:val="en-AU"/>
                                </w:rPr>
                                <w:t xml:space="preserve"> factsheet</w:t>
                              </w:r>
                            </w:p>
                          </w:txbxContent>
                        </wps:txbx>
                        <wps:bodyPr rot="0" vert="horz" wrap="square" lIns="0" tIns="0" rIns="0" bIns="0" anchor="t" anchorCtr="0">
                          <a:noAutofit/>
                        </wps:bodyPr>
                      </wps:wsp>
                      <wps:wsp>
                        <wps:cNvPr id="1891612262" name="Text Box 2"/>
                        <wps:cNvSpPr txBox="1">
                          <a:spLocks noChangeArrowheads="1"/>
                        </wps:cNvSpPr>
                        <wps:spPr bwMode="auto">
                          <a:xfrm>
                            <a:off x="0" y="3124200"/>
                            <a:ext cx="4590415" cy="478155"/>
                          </a:xfrm>
                          <a:prstGeom prst="rect">
                            <a:avLst/>
                          </a:prstGeom>
                          <a:noFill/>
                          <a:ln w="9525">
                            <a:noFill/>
                            <a:miter lim="800000"/>
                            <a:headEnd/>
                            <a:tailEnd/>
                          </a:ln>
                        </wps:spPr>
                        <wps:txbx>
                          <w:txbxContent>
                            <w:p w14:paraId="0D7ACED6" w14:textId="6E04F0ED" w:rsidR="0077582C" w:rsidRPr="00DB12FB" w:rsidRDefault="0077582C" w:rsidP="00DB12FB">
                              <w:pPr>
                                <w:pStyle w:val="0ptSpacing"/>
                              </w:pPr>
                              <w:r w:rsidRPr="00DB12FB">
                                <w:t xml:space="preserve">Prepared for </w:t>
                              </w:r>
                              <w:r w:rsidR="00D05B23">
                                <w:t>Safe Work Australia</w:t>
                              </w:r>
                            </w:p>
                            <w:p w14:paraId="3B5D9586" w14:textId="32EDF6F8" w:rsidR="0077582C" w:rsidRPr="00DB12FB" w:rsidRDefault="0077582C" w:rsidP="00DB12FB">
                              <w:pPr>
                                <w:pStyle w:val="0ptSpacing"/>
                              </w:pPr>
                              <w:r w:rsidRPr="00DB12FB">
                                <w:t>Ref:</w:t>
                              </w:r>
                              <w:r w:rsidR="00DB12FB" w:rsidRPr="00DB12FB">
                                <w:t xml:space="preserve"> </w:t>
                              </w:r>
                              <w:r w:rsidR="00D05B23">
                                <w:t>5059</w:t>
                              </w:r>
                              <w:r w:rsidR="00DB12FB" w:rsidRPr="00DB12FB">
                                <w:t xml:space="preserve">  |  </w:t>
                              </w:r>
                              <w:r w:rsidR="00297D2A">
                                <w:t>September</w:t>
                              </w:r>
                              <w:r w:rsidR="00D05B23">
                                <w:t xml:space="preserve"> </w:t>
                              </w:r>
                              <w:r w:rsidR="00DB12FB" w:rsidRPr="00DB12FB">
                                <w:t>20</w:t>
                              </w:r>
                              <w:r w:rsidR="00D05B23">
                                <w:t>25</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84FC8AB" id="Group 17" o:spid="_x0000_s1026" alt="P5#y2" style="position:absolute;margin-left:-.35pt;margin-top:306.15pt;width:480.5pt;height:299.8pt;z-index:251658242;mso-position-horizontal-relative:margin;mso-width-relative:margin;mso-height-relative:margin" coordorigin=",-2049" coordsize="61024,3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LzAIAANoJAAAOAAAAZHJzL2Uyb0RvYy54bWzkVttu3CAQfa/Uf0C8Jza+rdeKN0pzU6Ve&#10;IiX9ABbjtVUbKJDY6dd3wOvdbdKnVJFSdR+8Y2CGOYczY05Ox75DD1ybVooSk+MQIy6YrFqxKfG3&#10;u6ujHCNjqahoJwUv8SM3+HT1/t3JoAoeyUZ2FdcIgghTDKrEjbWqCALDGt5TcywVFzBZS91TC696&#10;E1SaDhC974IoDLNgkLpSWjJuDIxeTJN45ePXNWf2a10bblFXYsjN+qf2z7V7BqsTWmw0VU3LtmnQ&#10;F2TR01bAprtQF9RSdK/bZ6H6lmlpZG2PmewDWdct4x4DoCHhEzTXWt4rj2VTDBu1owmofcLTi8Oy&#10;Lw/XWt2qGw1MDGoDXPg3h2Wsde/+IUs0esoed5Tx0SIGgxkJozgFZhnMxXm4iEk8kcoaYN75HRGM&#10;YPIoCpNlms+TlwcBkjx+FiCY9w9+y2pQoBOzp8L8HRW3DVXcM2wKoOJGo7YCGYd5SPIsWSQYCdqD&#10;bO8c3g9yRJHL3yUBqx1ryI4wDC7+9I36JNl3g4Q8b6jY8DOt5dBwWkGaxHkCmJ3rFMe4IOvhs6xg&#10;G3pvpQ/0hPo/UXh4AjsCCYkWi8zLekcgLZQ29prLHjmjxBqqwu9CHz4Z67LaL3HnLeRV23UwTotO&#10;oKHEyzRKvcPBTN9aKNyu7Uuch+43HawDeykq72xp2002bNCJLXoHeIJux/UICx0la1k9Ag9aTgUK&#10;DQWMRuqfGA1QnCU2P+6p5hh1HwVw6Sp5NvRsrGeDCgauJbYYTea59RU/YTsDjuvWw97vvM0NlDXl&#10;8+oSW8ZxnkRZHL0RhQGjUKMkIkvoqtNRzgJL8ixOsnSq0H9OYFNBz1X73+mM5EuSkSjK3pbQYhIl&#10;z4WWLsOEbIWWLHKSpr5nzl+CfZd6g43M62z3dXgVnTGrX9bR/CcULhC+028vO+6GcvjuO+D+Srb6&#10;BQAA//8DAFBLAwQUAAYACAAAACEA78UvDOAAAAAKAQAADwAAAGRycy9kb3ducmV2LnhtbEyPwUrD&#10;QBCG74LvsIzgrd1sitHGbEop6qkItkLpbZtMk9DsbMhuk/TtHU96m+H/+OebbDXZVgzY+8aRBjWP&#10;QCAVrmyo0vC9f5+9gPDBUGlaR6jhhh5W+f1dZtLSjfSFwy5UgkvIp0ZDHUKXSumLGq3xc9chcXZ2&#10;vTWB176SZW9GLretjKMokdY0xBdq0+GmxuKyu1oNH6MZ1wv1Nmwv583tuH/6PGwVav34MK1fQQSc&#10;wh8Mv/qsDjk7ndyVSi9aDbNnBjUkKl6A4HyZRDycGIyVWoLMM/n/hfwHAAD//wMAUEsBAi0AFAAG&#10;AAgAAAAhALaDOJL+AAAA4QEAABMAAAAAAAAAAAAAAAAAAAAAAFtDb250ZW50X1R5cGVzXS54bWxQ&#10;SwECLQAUAAYACAAAACEAOP0h/9YAAACUAQAACwAAAAAAAAAAAAAAAAAvAQAAX3JlbHMvLnJlbHNQ&#10;SwECLQAUAAYACAAAACEATivyy8wCAADaCQAADgAAAAAAAAAAAAAAAAAuAgAAZHJzL2Uyb0RvYy54&#10;bWxQSwECLQAUAAYACAAAACEA78UvDOAAAAAKAQAADwAAAAAAAAAAAAAAAAAmBQAAZHJzL2Rvd25y&#10;ZXYueG1sUEsFBgAAAAAEAAQA8wAAADMGAAAAAA==&#10;">
                <v:shapetype id="_x0000_t202" coordsize="21600,21600" o:spt="202" path="m,l,21600r21600,l21600,xe">
                  <v:stroke joinstyle="miter"/>
                  <v:path gradientshapeok="t" o:connecttype="rect"/>
                </v:shapetype>
                <v:shape id="Text Box 2" o:spid="_x0000_s1027" type="#_x0000_t202" style="position:absolute;top:-2049;width:61024;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NtyAAAAOMAAAAPAAAAZHJzL2Rvd25yZXYueG1sRE9fS8Mw&#10;EH8X9h3CCb65ZDJqrcvGGBsIgtjVhz3emlsb1lxqE7f67Y0g+Hi//7dYja4TFxqC9axhNlUgiGtv&#10;LDcaPqrdfQ4iRGSDnWfS8E0BVsvJzQIL469c0mUfG5FCOBSooY2xL6QMdUsOw9T3xIk7+cFhTOfQ&#10;SDPgNYW7Tj4olUmHllNDiz1tWqrP+y+nYX3gcms/347v5am0VfWk+DU7a313O66fQUQa47/4z/1i&#10;0nyVq1mezR/n8PtTAkAufwAAAP//AwBQSwECLQAUAAYACAAAACEA2+H2y+4AAACFAQAAEwAAAAAA&#10;AAAAAAAAAAAAAAAAW0NvbnRlbnRfVHlwZXNdLnhtbFBLAQItABQABgAIAAAAIQBa9CxbvwAAABUB&#10;AAALAAAAAAAAAAAAAAAAAB8BAABfcmVscy8ucmVsc1BLAQItABQABgAIAAAAIQDx3aNtyAAAAOMA&#10;AAAPAAAAAAAAAAAAAAAAAAcCAABkcnMvZG93bnJldi54bWxQSwUGAAAAAAMAAwC3AAAA/AIAAAAA&#10;" filled="f" stroked="f">
                  <v:textbox inset="0,0,0,0">
                    <w:txbxContent>
                      <w:p w14:paraId="68067D4A" w14:textId="7631BA39" w:rsidR="0077582C" w:rsidRPr="000A1EEF" w:rsidRDefault="000A1EEF" w:rsidP="00542BAB">
                        <w:pPr>
                          <w:pStyle w:val="Reportcoverheading"/>
                          <w:rPr>
                            <w:lang w:val="en-AU"/>
                          </w:rPr>
                        </w:pPr>
                        <w:r>
                          <w:rPr>
                            <w:lang w:val="en-AU"/>
                          </w:rPr>
                          <w:t>National Return to Work Survey</w:t>
                        </w:r>
                      </w:p>
                    </w:txbxContent>
                  </v:textbox>
                </v:shape>
                <v:shape id="Text Box 2" o:spid="_x0000_s1028" type="#_x0000_t202" style="position:absolute;top:12192;width:48634;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AgywAAAOIAAAAPAAAAZHJzL2Rvd25yZXYueG1sRI9Ba8JA&#10;FITvhf6H5RV6qxuTEjS6ikgLhUJpjIceX7PPZDH7Nma3mv77bkHwOMzMN8xyPdpOnGnwxrGC6SQB&#10;QVw7bbhRsK9en2YgfEDW2DkmBb/kYb26v1tiod2FSzrvQiMihH2BCtoQ+kJKX7dk0U9cTxy9gxss&#10;hiiHRuoBLxFuO5kmSS4tGo4LLfa0bak+7n6sgs0Xly/m9PH9WR5KU1XzhN/zo1KPD+NmASLQGG7h&#10;a/tNK5hn2ew5zbMU/i/FOyBXfwAAAP//AwBQSwECLQAUAAYACAAAACEA2+H2y+4AAACFAQAAEwAA&#10;AAAAAAAAAAAAAAAAAAAAW0NvbnRlbnRfVHlwZXNdLnhtbFBLAQItABQABgAIAAAAIQBa9CxbvwAA&#10;ABUBAAALAAAAAAAAAAAAAAAAAB8BAABfcmVscy8ucmVsc1BLAQItABQABgAIAAAAIQBipkAgywAA&#10;AOIAAAAPAAAAAAAAAAAAAAAAAAcCAABkcnMvZG93bnJldi54bWxQSwUGAAAAAAMAAwC3AAAA/wIA&#10;AAAA&#10;" filled="f" stroked="f">
                  <v:textbox inset="0,0,0,0">
                    <w:txbxContent>
                      <w:p w14:paraId="3EFDB04A" w14:textId="71726298" w:rsidR="0077582C" w:rsidRPr="005A75DC" w:rsidRDefault="00557893" w:rsidP="00542BAB">
                        <w:pPr>
                          <w:pStyle w:val="Reportsubheading"/>
                          <w:rPr>
                            <w:lang w:val="en-AU"/>
                          </w:rPr>
                        </w:pPr>
                        <w:r>
                          <w:rPr>
                            <w:lang w:val="en-AU"/>
                          </w:rPr>
                          <w:t>Key findings</w:t>
                        </w:r>
                        <w:r w:rsidR="00F85FA2">
                          <w:rPr>
                            <w:lang w:val="en-AU"/>
                          </w:rPr>
                          <w:t xml:space="preserve"> factsheet</w:t>
                        </w:r>
                      </w:p>
                    </w:txbxContent>
                  </v:textbox>
                </v:shape>
                <v:shape id="Text Box 2" o:spid="_x0000_s1029" type="#_x0000_t202" style="position:absolute;top:31242;width:45904;height:4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5FxgAAAOMAAAAPAAAAZHJzL2Rvd25yZXYueG1sRE/NisIw&#10;EL4v+A5hBC+Lpu2haDWKP+juZQ9VH2BoxrbYTEoTtfr0ZmFhj/P9z2LVm0bcqXO1ZQXxJAJBXFhd&#10;c6ngfNqPpyCcR9bYWCYFT3KwWg4+Fphp++Cc7kdfihDCLkMFlfdtJqUrKjLoJrYlDtzFdgZ9OLtS&#10;6g4fIdw0MomiVBqsOTRU2NK2ouJ6vBkFtM7t6+fqDibf7LaHS830Kb+UGg379RyEp97/i//c3zrM&#10;n87iNE6SNIHfnwIAcvkGAAD//wMAUEsBAi0AFAAGAAgAAAAhANvh9svuAAAAhQEAABMAAAAAAAAA&#10;AAAAAAAAAAAAAFtDb250ZW50X1R5cGVzXS54bWxQSwECLQAUAAYACAAAACEAWvQsW78AAAAVAQAA&#10;CwAAAAAAAAAAAAAAAAAfAQAAX3JlbHMvLnJlbHNQSwECLQAUAAYACAAAACEAg/7ORcYAAADjAAAA&#10;DwAAAAAAAAAAAAAAAAAHAgAAZHJzL2Rvd25yZXYueG1sUEsFBgAAAAADAAMAtwAAAPoCAAAAAA==&#10;" filled="f" stroked="f">
                  <v:textbox inset="0,0,0,0">
                    <w:txbxContent>
                      <w:p w14:paraId="0D7ACED6" w14:textId="6E04F0ED" w:rsidR="0077582C" w:rsidRPr="00DB12FB" w:rsidRDefault="0077582C" w:rsidP="00DB12FB">
                        <w:pPr>
                          <w:pStyle w:val="0ptSpacing"/>
                        </w:pPr>
                        <w:r w:rsidRPr="00DB12FB">
                          <w:t xml:space="preserve">Prepared for </w:t>
                        </w:r>
                        <w:r w:rsidR="00D05B23">
                          <w:t>Safe Work Australia</w:t>
                        </w:r>
                      </w:p>
                      <w:p w14:paraId="3B5D9586" w14:textId="32EDF6F8" w:rsidR="0077582C" w:rsidRPr="00DB12FB" w:rsidRDefault="0077582C" w:rsidP="00DB12FB">
                        <w:pPr>
                          <w:pStyle w:val="0ptSpacing"/>
                        </w:pPr>
                        <w:r w:rsidRPr="00DB12FB">
                          <w:t>Ref:</w:t>
                        </w:r>
                        <w:r w:rsidR="00DB12FB" w:rsidRPr="00DB12FB">
                          <w:t xml:space="preserve"> </w:t>
                        </w:r>
                        <w:r w:rsidR="00D05B23">
                          <w:t>5059</w:t>
                        </w:r>
                        <w:r w:rsidR="00DB12FB" w:rsidRPr="00DB12FB">
                          <w:t xml:space="preserve">  |  </w:t>
                        </w:r>
                        <w:r w:rsidR="00297D2A">
                          <w:t>September</w:t>
                        </w:r>
                        <w:r w:rsidR="00D05B23">
                          <w:t xml:space="preserve"> </w:t>
                        </w:r>
                        <w:r w:rsidR="00DB12FB" w:rsidRPr="00DB12FB">
                          <w:t>20</w:t>
                        </w:r>
                        <w:r w:rsidR="00D05B23">
                          <w:t>25</w:t>
                        </w:r>
                      </w:p>
                    </w:txbxContent>
                  </v:textbox>
                </v:shape>
                <w10:wrap anchorx="margin"/>
              </v:group>
            </w:pict>
          </mc:Fallback>
        </mc:AlternateContent>
      </w:r>
      <w:r w:rsidR="0054541D">
        <w:br w:type="page"/>
      </w:r>
    </w:p>
    <w:bookmarkEnd w:id="0"/>
    <w:p w14:paraId="65D479A8" w14:textId="77777777" w:rsidR="006B692C" w:rsidRPr="003C4813" w:rsidRDefault="006B692C" w:rsidP="00DF6143">
      <w:pPr>
        <w:sectPr w:rsidR="006B692C" w:rsidRPr="003C4813" w:rsidSect="00897AA9">
          <w:footerReference w:type="default" r:id="rId13"/>
          <w:headerReference w:type="first" r:id="rId14"/>
          <w:pgSz w:w="11906" w:h="16838" w:code="9"/>
          <w:pgMar w:top="1559" w:right="851" w:bottom="1559" w:left="851" w:header="567" w:footer="567" w:gutter="0"/>
          <w:cols w:space="708"/>
          <w:titlePg/>
          <w:docGrid w:linePitch="360"/>
        </w:sectPr>
      </w:pPr>
    </w:p>
    <w:bookmarkStart w:id="1" w:name="_Toc205800995"/>
    <w:p w14:paraId="0F6B799E" w14:textId="17DAA774" w:rsidR="00AB4ABD" w:rsidRPr="00693145" w:rsidRDefault="002C31FE" w:rsidP="00E505D8">
      <w:pPr>
        <w:pStyle w:val="Heading1"/>
        <w:numPr>
          <w:ilvl w:val="0"/>
          <w:numId w:val="0"/>
        </w:numPr>
        <w:ind w:left="1276" w:hanging="1276"/>
      </w:pPr>
      <w:r w:rsidRPr="00693145">
        <w:rPr>
          <w:noProof/>
        </w:rPr>
        <w:lastRenderedPageBreak/>
        <mc:AlternateContent>
          <mc:Choice Requires="wps">
            <w:drawing>
              <wp:anchor distT="0" distB="0" distL="114300" distR="114300" simplePos="0" relativeHeight="251658240" behindDoc="1" locked="0" layoutInCell="1" allowOverlap="1" wp14:anchorId="3E16274E" wp14:editId="330F6A6C">
                <wp:simplePos x="0" y="0"/>
                <wp:positionH relativeFrom="column">
                  <wp:posOffset>-540385</wp:posOffset>
                </wp:positionH>
                <wp:positionV relativeFrom="paragraph">
                  <wp:posOffset>-989965</wp:posOffset>
                </wp:positionV>
                <wp:extent cx="4008474" cy="1801144"/>
                <wp:effectExtent l="0" t="0" r="0" b="8890"/>
                <wp:wrapNone/>
                <wp:docPr id="500617872"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08474" cy="1801144"/>
                        </a:xfrm>
                        <a:custGeom>
                          <a:avLst/>
                          <a:gdLst>
                            <a:gd name="connsiteX0" fmla="*/ 2158651 w 2834925"/>
                            <a:gd name="connsiteY0" fmla="*/ 1349978 h 1350073"/>
                            <a:gd name="connsiteX1" fmla="*/ 2161318 w 2834925"/>
                            <a:gd name="connsiteY1" fmla="*/ 1349978 h 1350073"/>
                            <a:gd name="connsiteX2" fmla="*/ 2165033 w 2834925"/>
                            <a:gd name="connsiteY2" fmla="*/ 1349978 h 1350073"/>
                            <a:gd name="connsiteX3" fmla="*/ 2834926 w 2834925"/>
                            <a:gd name="connsiteY3" fmla="*/ 676370 h 1350073"/>
                            <a:gd name="connsiteX4" fmla="*/ 2834926 w 2834925"/>
                            <a:gd name="connsiteY4" fmla="*/ 676370 h 1350073"/>
                            <a:gd name="connsiteX5" fmla="*/ 2834926 w 2834925"/>
                            <a:gd name="connsiteY5" fmla="*/ 673703 h 1350073"/>
                            <a:gd name="connsiteX6" fmla="*/ 2834926 w 2834925"/>
                            <a:gd name="connsiteY6" fmla="*/ 673703 h 1350073"/>
                            <a:gd name="connsiteX7" fmla="*/ 2834926 w 2834925"/>
                            <a:gd name="connsiteY7" fmla="*/ 673703 h 1350073"/>
                            <a:gd name="connsiteX8" fmla="*/ 2834926 w 2834925"/>
                            <a:gd name="connsiteY8" fmla="*/ 0 h 1350073"/>
                            <a:gd name="connsiteX9" fmla="*/ 2158556 w 2834925"/>
                            <a:gd name="connsiteY9" fmla="*/ 0 h 1350073"/>
                            <a:gd name="connsiteX10" fmla="*/ 2158365 w 2834925"/>
                            <a:gd name="connsiteY10" fmla="*/ 0 h 1350073"/>
                            <a:gd name="connsiteX11" fmla="*/ 1484852 w 2834925"/>
                            <a:gd name="connsiteY11" fmla="*/ 0 h 1350073"/>
                            <a:gd name="connsiteX12" fmla="*/ 0 w 2834925"/>
                            <a:gd name="connsiteY12" fmla="*/ 0 h 1350073"/>
                            <a:gd name="connsiteX13" fmla="*/ 0 w 2834925"/>
                            <a:gd name="connsiteY13" fmla="*/ 0 h 1350073"/>
                            <a:gd name="connsiteX14" fmla="*/ 0 w 2834925"/>
                            <a:gd name="connsiteY14" fmla="*/ 673703 h 1350073"/>
                            <a:gd name="connsiteX15" fmla="*/ 0 w 2834925"/>
                            <a:gd name="connsiteY15" fmla="*/ 676370 h 1350073"/>
                            <a:gd name="connsiteX16" fmla="*/ 0 w 2834925"/>
                            <a:gd name="connsiteY16" fmla="*/ 1350074 h 1350073"/>
                            <a:gd name="connsiteX17" fmla="*/ 0 w 2834925"/>
                            <a:gd name="connsiteY17" fmla="*/ 1350074 h 1350073"/>
                            <a:gd name="connsiteX18" fmla="*/ 1485043 w 2834925"/>
                            <a:gd name="connsiteY18" fmla="*/ 1350074 h 1350073"/>
                            <a:gd name="connsiteX19" fmla="*/ 1485043 w 2834925"/>
                            <a:gd name="connsiteY19" fmla="*/ 1350074 h 1350073"/>
                            <a:gd name="connsiteX20" fmla="*/ 2158556 w 2834925"/>
                            <a:gd name="connsiteY20" fmla="*/ 1350074 h 1350073"/>
                            <a:gd name="connsiteX21" fmla="*/ 2158746 w 2834925"/>
                            <a:gd name="connsiteY21" fmla="*/ 1350074 h 1350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34925" h="1350073">
                              <a:moveTo>
                                <a:pt x="2158651" y="1349978"/>
                              </a:moveTo>
                              <a:lnTo>
                                <a:pt x="2161318" y="1349978"/>
                              </a:lnTo>
                              <a:cubicBezTo>
                                <a:pt x="2162556" y="1349978"/>
                                <a:pt x="2163794" y="1349978"/>
                                <a:pt x="2165033" y="1349978"/>
                              </a:cubicBezTo>
                              <a:cubicBezTo>
                                <a:pt x="2569655" y="1348073"/>
                                <a:pt x="2834926" y="1036606"/>
                                <a:pt x="2834926" y="676370"/>
                              </a:cubicBezTo>
                              <a:lnTo>
                                <a:pt x="2834926" y="676370"/>
                              </a:lnTo>
                              <a:lnTo>
                                <a:pt x="2834926" y="673703"/>
                              </a:lnTo>
                              <a:lnTo>
                                <a:pt x="2834926" y="673703"/>
                              </a:lnTo>
                              <a:cubicBezTo>
                                <a:pt x="2834926" y="673703"/>
                                <a:pt x="2834926" y="673703"/>
                                <a:pt x="2834926" y="673703"/>
                              </a:cubicBezTo>
                              <a:lnTo>
                                <a:pt x="2834926" y="0"/>
                              </a:lnTo>
                              <a:cubicBezTo>
                                <a:pt x="2834926" y="0"/>
                                <a:pt x="2287238" y="0"/>
                                <a:pt x="2158556" y="0"/>
                              </a:cubicBezTo>
                              <a:cubicBezTo>
                                <a:pt x="2158556" y="0"/>
                                <a:pt x="2158460" y="0"/>
                                <a:pt x="2158365" y="0"/>
                              </a:cubicBezTo>
                              <a:lnTo>
                                <a:pt x="1484852" y="0"/>
                              </a:lnTo>
                              <a:cubicBezTo>
                                <a:pt x="1484852" y="0"/>
                                <a:pt x="0" y="0"/>
                                <a:pt x="0" y="0"/>
                              </a:cubicBezTo>
                              <a:lnTo>
                                <a:pt x="0" y="0"/>
                              </a:lnTo>
                              <a:cubicBezTo>
                                <a:pt x="0" y="0"/>
                                <a:pt x="0" y="673703"/>
                                <a:pt x="0" y="673703"/>
                              </a:cubicBezTo>
                              <a:lnTo>
                                <a:pt x="0" y="676370"/>
                              </a:lnTo>
                              <a:cubicBezTo>
                                <a:pt x="0" y="676370"/>
                                <a:pt x="0" y="1350074"/>
                                <a:pt x="0" y="1350074"/>
                              </a:cubicBezTo>
                              <a:lnTo>
                                <a:pt x="0" y="1350074"/>
                              </a:lnTo>
                              <a:cubicBezTo>
                                <a:pt x="0" y="1350074"/>
                                <a:pt x="1485043" y="1350074"/>
                                <a:pt x="1485043" y="1350074"/>
                              </a:cubicBezTo>
                              <a:lnTo>
                                <a:pt x="1485043" y="1350074"/>
                              </a:lnTo>
                              <a:cubicBezTo>
                                <a:pt x="1485043" y="1350074"/>
                                <a:pt x="2158556" y="1350074"/>
                                <a:pt x="2158556" y="1350074"/>
                              </a:cubicBezTo>
                              <a:cubicBezTo>
                                <a:pt x="2158556" y="1350074"/>
                                <a:pt x="2158651" y="1350074"/>
                                <a:pt x="2158746" y="1350074"/>
                              </a:cubicBezTo>
                              <a:close/>
                            </a:path>
                          </a:pathLst>
                        </a:custGeom>
                        <a:solidFill>
                          <a:srgbClr val="D5CEE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A71510" id="Graphic 1" o:spid="_x0000_s1026" style="position:absolute;margin-left:-42.55pt;margin-top:-77.95pt;width:315.65pt;height:141.8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34925,135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Cl3gUAABoaAAAOAAAAZHJzL2Uyb0RvYy54bWysWd9v2zYQfh+w/4HQ44DVkizJPxCnSJN2&#10;GBC0BZqh3SMjS7EwSdRIJk761+9Iis5RdiIq2IstivfddyTvyDvq7P1jU5OHgouKtZsgehcGpGhz&#10;tq3au03w182n35cBEZK2W1qzttgET4UI3p//+svZvlsXMduxeltwAkpasd53m2AnZbeezUS+Kxoq&#10;3rGuaKGzZLyhEpr8brbldA/am3oWh2E22zO+7TjLCyHg7ZXpDM61/rIscvmlLEUhSb0JwDapf7n+&#10;vVW/s/Mzur7jtNtVeW8GfYMVDa1aID2ouqKSknteHalqqpwzwUr5LmfNjJVllRd6DDCaKByM5tuO&#10;doUeC0yO6A7TJP4/tfnnh2/dV65MF901y/8RpGWXO9reFReig+mDRVWTNNt3Yn0QVg3Rwx5L3ig4&#10;jIU86ol9Okxs8ShJDi+TMFwmiyQgOfRFyzCKkkRrpWsLz++F/KNgWhV9uBbSrMwWnvS8bklLG3Cg&#10;nLWtqGTxA1azbGpYrN9mJI7SZZZGZE/i5TxZxWm/rkPQ3xgUgeRqsSQ7Es3TMFzMXwD9iBymLJpH&#10;y3EmDPJmil2mNJzPx5kwyJtpjpn0nGXjTBiULbL5IhyfPFj052XyJcIgX6L0LUQYlC1gQPPxEWVv&#10;IcIgX6LFW4gwyJcI9ujpa4RBHn6wwhwQrmnq4XAY5MER4fBWe8I8S8e92kH5sDihnSyTZRp7sGCU&#10;DwsO69BDvys/vqnhYPbR78qP68cx7KMfy/s6boTj14cEy/tuLBGOXR8SLG+OlmR8V4lw4PqwYHl/&#10;Fhy1EXhumHicMJGD0oelz4hw9PpzOShfrngY+V7bi4PynsMYR7LaZRaJx1bmoE5yzSB7tOkO3dkM&#10;KH9s+xQIngjkZSq5UhlRx4TKt3A+BMmVbUKmo7I2ugaUkh4Bw5Aw2KR8vmDYeTA4nsQM2woG6yTM&#10;22zYMzDY5pR+Y4a9AIN1zujNDDGOwdmkMUPoYvBiEhhiEYOXk8AQXBi8mgRWByVGQ3uSjw2dbJqX&#10;RQM3g/Yk9oGjRdM8LRq4GrQnsQ+cDQ6uSfCBu8GRNAk+cDg4aybBBy4Hx8Ek+MDpomlepzZp7HXQ&#10;nsKu9l0H7nidifd+g+VQ7qp7glrfE8iAwD0BDwjcE9wqSthyqVT7sn0k+01g602yg8K2LyNVf8Me&#10;ihumJaXapvsKVdvSF2n9MJ4l69ZF6ErzBMLK5fe3Vf6h+DlAxXD2DVFge28GVG0r48vIDNStas4h&#10;Ws2Sw+W2etVptspS4+egenkoqPtuU/sZ1eE8y0Ltwwdm1G0SM7vKDrEd+rFOB2TF7P8pcVXs9RxW&#10;zP57ip+cBWccluP0KP16jyb/ZSttZFiJMQO1/MG2eLmI5ybU3Q5TremVswyuZrfVz94QdeCBjiQz&#10;QX3EAwXbKzx2XIYBUkpVejnyVuKURUfy1qITtqBXI/PvSr7GjyRdZlPt9FuMDlMj+vzey4aTEXBq&#10;Iqx2dYFzzNrnpq92eNmDFIH8+MwgeTs/fdVgNg1TC2C7Xugese5l1Gs2voCylqr9/XnfVdeJOkEY&#10;6T6y9NRyeaiGu8+X5qgvUIbdx8w1E4U5WNUxp2uHw3mnpZ/vZwWrq+2nqq7V+Sb43e1lzckDhaPz&#10;Kr38+PGDWiOAOGJ1q47LVQp3sySncNNf1lTqQqZlSpU5YLmQV1TsjDKNN+vdwI0vN1prqGf0bbS5&#10;gFZX0bds+/SVE87M9b7o8k8VaLqmQn6lHK6IwePhG4X8Aj9lzcAOOJ31U0B2jP889V7JwzU79AZk&#10;D98HNoH4957yIiD1ny1cwK/gChvUSt1I0oVKUzjuucU97X1zyWB+YJnAOv2o5GVtH0vOmu/wKeNC&#10;sUIXbXPghnpOQgZiGpcS2tAFH0Py4uJCP8NHBFik6/ZblyvlOt+Akd88fqe8Ix08bgIJt/Cfmf2W&#10;QNf2dh1WSAkYWYVs2cW9ZGWlrt71DJt57RvwAUKvav+xRH3hwG0t9fxJ5/w/AAAA//8DAFBLAwQU&#10;AAYACAAAACEAtcIPcuMAAAAMAQAADwAAAGRycy9kb3ducmV2LnhtbEyPwUrDQBCG74LvsIzgRdrd&#10;hKatMZsiQg8KCmnF8ya7TYK7syG7bVOf3vFUbzPMxz/fX2wmZ9nJjKH3KCGZC2AGG697bCV87rez&#10;NbAQFWplPRoJFxNgU97eFCrX/oyVOe1iyygEQ64kdDEOOeeh6YxTYe4Hg3Q7+NGpSOvYcj2qM4U7&#10;y1MhltypHulDpwbz0pnme3d0Eupttb982ernfVy82dfkQXyog5Dy/m56fgIWzRSvMPzpkzqU5FT7&#10;I+rArITZOksIpSHJskdghGSLZQqsJjZdrYCXBf9fovwFAAD//wMAUEsBAi0AFAAGAAgAAAAhALaD&#10;OJL+AAAA4QEAABMAAAAAAAAAAAAAAAAAAAAAAFtDb250ZW50X1R5cGVzXS54bWxQSwECLQAUAAYA&#10;CAAAACEAOP0h/9YAAACUAQAACwAAAAAAAAAAAAAAAAAvAQAAX3JlbHMvLnJlbHNQSwECLQAUAAYA&#10;CAAAACEADF/Apd4FAAAaGgAADgAAAAAAAAAAAAAAAAAuAgAAZHJzL2Uyb0RvYy54bWxQSwECLQAU&#10;AAYACAAAACEAtcIPcuMAAAAMAQAADwAAAAAAAAAAAAAAAAA4CAAAZHJzL2Rvd25yZXYueG1sUEsF&#10;BgAAAAAEAAQA8wAAAEgJAAAAAA==&#10;" path="m2158651,1349978r2667,c2162556,1349978,2163794,1349978,2165033,1349978v404622,-1905,669893,-313372,669893,-673608l2834926,676370r,-2667l2834926,673703v,,,,,l2834926,v,,-547688,,-676370,c2158556,,2158460,,2158365,l1484852,c1484852,,,,,l,c,,,673703,,673703r,2667c,676370,,1350074,,1350074r,c,1350074,1485043,1350074,1485043,1350074r,c1485043,1350074,2158556,1350074,2158556,1350074v,,95,,190,l2158651,1349978xe" fillcolor="#d5ceeb" stroked="f">
                <v:stroke joinstyle="miter"/>
                <v:path arrowok="t" o:connecttype="custom" o:connectlocs="3052249,1801017;3056020,1801017;3061273,1801017;4008475,902351;4008475,902351;4008475,898793;4008475,898793;4008475,898793;4008475,0;3052114,0;3051844,0;2099523,0;0,0;0,0;0,898793;0,902351;0,1801145;0,1801145;2099793,1801145;2099793,1801145;3052114,1801145;3052383,1801145" o:connectangles="0,0,0,0,0,0,0,0,0,0,0,0,0,0,0,0,0,0,0,0,0,0"/>
                <o:lock v:ext="edit" aspectratio="t"/>
              </v:shape>
            </w:pict>
          </mc:Fallback>
        </mc:AlternateContent>
      </w:r>
      <w:r w:rsidR="00AB4ABD" w:rsidRPr="00693145">
        <w:t>Introduction</w:t>
      </w:r>
      <w:bookmarkEnd w:id="1"/>
    </w:p>
    <w:p w14:paraId="5025C088" w14:textId="246929B1" w:rsidR="00AB4ABD" w:rsidRDefault="00AB4ABD" w:rsidP="00AB4ABD">
      <w:pPr>
        <w:pStyle w:val="0ptSpacing"/>
      </w:pPr>
    </w:p>
    <w:p w14:paraId="12CBB364" w14:textId="4B55880F" w:rsidR="00283676" w:rsidRDefault="00283676" w:rsidP="00AB4ABD">
      <w:pPr>
        <w:pStyle w:val="0ptSpacing"/>
      </w:pPr>
    </w:p>
    <w:p w14:paraId="7ECFECB9" w14:textId="77777777" w:rsidR="00AB4ABD" w:rsidRDefault="00AB4ABD" w:rsidP="00E655DE">
      <w:pPr>
        <w:pStyle w:val="Heading2"/>
        <w:numPr>
          <w:ilvl w:val="0"/>
          <w:numId w:val="0"/>
        </w:numPr>
        <w:ind w:left="1276" w:hanging="1276"/>
        <w:sectPr w:rsidR="00AB4ABD" w:rsidSect="00910BE2">
          <w:headerReference w:type="default" r:id="rId15"/>
          <w:footerReference w:type="default" r:id="rId16"/>
          <w:pgSz w:w="11906" w:h="16838" w:code="9"/>
          <w:pgMar w:top="1559" w:right="851" w:bottom="1559" w:left="851" w:header="567" w:footer="567" w:gutter="0"/>
          <w:pgNumType w:fmt="lowerRoman" w:start="1"/>
          <w:cols w:space="708"/>
          <w:docGrid w:linePitch="360"/>
        </w:sectPr>
      </w:pPr>
    </w:p>
    <w:p w14:paraId="07BBD96B" w14:textId="2979C096" w:rsidR="00E655DE" w:rsidRPr="00CB5A89" w:rsidRDefault="00E64484" w:rsidP="003609B6">
      <w:pPr>
        <w:pStyle w:val="SummaryHeading"/>
        <w:rPr>
          <w:color w:val="2B0A99"/>
          <w:sz w:val="44"/>
          <w:szCs w:val="36"/>
        </w:rPr>
      </w:pPr>
      <w:bookmarkStart w:id="2" w:name="_Toc5350456"/>
      <w:bookmarkStart w:id="3" w:name="_Toc57289956"/>
      <w:r w:rsidRPr="00CB5A89">
        <w:rPr>
          <w:color w:val="2B0A99"/>
          <w:sz w:val="44"/>
          <w:szCs w:val="36"/>
        </w:rPr>
        <w:t>Project background and objectives</w:t>
      </w:r>
      <w:bookmarkEnd w:id="2"/>
      <w:bookmarkEnd w:id="3"/>
    </w:p>
    <w:p w14:paraId="3CEC0F47" w14:textId="77777777" w:rsidR="009E664A" w:rsidRDefault="00F95A05" w:rsidP="00F95A05">
      <w:pPr>
        <w:rPr>
          <w:rFonts w:ascii="Aptos SemiBold" w:eastAsia="Arial" w:hAnsi="Aptos SemiBold" w:cs="Arial"/>
          <w:bCs/>
          <w:sz w:val="24"/>
          <w:szCs w:val="24"/>
        </w:rPr>
      </w:pPr>
      <w:r w:rsidRPr="001A2E02">
        <w:rPr>
          <w:rFonts w:ascii="Aptos SemiBold" w:eastAsia="Arial" w:hAnsi="Aptos SemiBold" w:cs="Arial"/>
          <w:bCs/>
          <w:sz w:val="24"/>
          <w:szCs w:val="24"/>
        </w:rPr>
        <w:t>S</w:t>
      </w:r>
      <w:r w:rsidR="00C8676A">
        <w:rPr>
          <w:rFonts w:ascii="Aptos SemiBold" w:eastAsia="Arial" w:hAnsi="Aptos SemiBold" w:cs="Arial"/>
          <w:bCs/>
          <w:sz w:val="24"/>
          <w:szCs w:val="24"/>
        </w:rPr>
        <w:t xml:space="preserve">afe </w:t>
      </w:r>
      <w:r w:rsidRPr="001A2E02">
        <w:rPr>
          <w:rFonts w:ascii="Aptos SemiBold" w:eastAsia="Arial" w:hAnsi="Aptos SemiBold" w:cs="Arial"/>
          <w:bCs/>
          <w:sz w:val="24"/>
          <w:szCs w:val="24"/>
        </w:rPr>
        <w:t>W</w:t>
      </w:r>
      <w:r w:rsidR="00C8676A">
        <w:rPr>
          <w:rFonts w:ascii="Aptos SemiBold" w:eastAsia="Arial" w:hAnsi="Aptos SemiBold" w:cs="Arial"/>
          <w:bCs/>
          <w:sz w:val="24"/>
          <w:szCs w:val="24"/>
        </w:rPr>
        <w:t xml:space="preserve">ork </w:t>
      </w:r>
      <w:r w:rsidRPr="001A2E02">
        <w:rPr>
          <w:rFonts w:ascii="Aptos SemiBold" w:eastAsia="Arial" w:hAnsi="Aptos SemiBold" w:cs="Arial"/>
          <w:bCs/>
          <w:sz w:val="24"/>
          <w:szCs w:val="24"/>
        </w:rPr>
        <w:t>A</w:t>
      </w:r>
      <w:r w:rsidR="00C8676A">
        <w:rPr>
          <w:rFonts w:ascii="Aptos SemiBold" w:eastAsia="Arial" w:hAnsi="Aptos SemiBold" w:cs="Arial"/>
          <w:bCs/>
          <w:sz w:val="24"/>
          <w:szCs w:val="24"/>
        </w:rPr>
        <w:t>ustralia</w:t>
      </w:r>
      <w:r w:rsidRPr="001A2E02">
        <w:rPr>
          <w:rFonts w:ascii="Aptos SemiBold" w:eastAsia="Arial" w:hAnsi="Aptos SemiBold" w:cs="Arial"/>
          <w:bCs/>
          <w:sz w:val="24"/>
          <w:szCs w:val="24"/>
        </w:rPr>
        <w:t xml:space="preserve">’s biennial National Return to Work (NRTW) survey is a key contributor to the evidence base for workers’ compensation policy and practice. </w:t>
      </w:r>
    </w:p>
    <w:p w14:paraId="3348A0CF" w14:textId="07E37AD6" w:rsidR="00F95A05" w:rsidRPr="001A2E02" w:rsidRDefault="00F95A05" w:rsidP="00F95A05">
      <w:pPr>
        <w:rPr>
          <w:rFonts w:ascii="Aptos SemiBold" w:eastAsia="Arial" w:hAnsi="Aptos SemiBold" w:cs="Arial"/>
          <w:bCs/>
          <w:sz w:val="24"/>
          <w:szCs w:val="24"/>
        </w:rPr>
      </w:pPr>
      <w:r w:rsidRPr="001A2E02">
        <w:rPr>
          <w:rFonts w:ascii="Aptos SemiBold" w:eastAsia="Arial" w:hAnsi="Aptos SemiBold" w:cs="Arial"/>
          <w:bCs/>
          <w:sz w:val="24"/>
          <w:szCs w:val="24"/>
        </w:rPr>
        <w:t xml:space="preserve">This survey provides key indicators </w:t>
      </w:r>
      <w:r w:rsidR="00456165">
        <w:rPr>
          <w:rFonts w:ascii="Aptos SemiBold" w:eastAsia="Arial" w:hAnsi="Aptos SemiBold" w:cs="Arial"/>
          <w:bCs/>
          <w:sz w:val="24"/>
          <w:szCs w:val="24"/>
        </w:rPr>
        <w:t>that inform the effectiveness of</w:t>
      </w:r>
      <w:r w:rsidRPr="001A2E02">
        <w:rPr>
          <w:rFonts w:ascii="Aptos SemiBold" w:eastAsia="Arial" w:hAnsi="Aptos SemiBold" w:cs="Arial"/>
          <w:bCs/>
          <w:sz w:val="24"/>
          <w:szCs w:val="24"/>
        </w:rPr>
        <w:t xml:space="preserve"> the </w:t>
      </w:r>
      <w:r w:rsidRPr="00FA1985">
        <w:rPr>
          <w:rFonts w:ascii="Aptos SemiBold" w:eastAsia="Arial" w:hAnsi="Aptos SemiBold" w:cs="Arial"/>
          <w:bCs/>
          <w:i/>
          <w:iCs/>
          <w:sz w:val="24"/>
          <w:szCs w:val="24"/>
        </w:rPr>
        <w:t>National Return to Work Strategy 2020-2030</w:t>
      </w:r>
      <w:r w:rsidR="00456165">
        <w:rPr>
          <w:rFonts w:ascii="Aptos SemiBold" w:eastAsia="Arial" w:hAnsi="Aptos SemiBold" w:cs="Arial"/>
          <w:bCs/>
          <w:sz w:val="24"/>
          <w:szCs w:val="24"/>
        </w:rPr>
        <w:t>. The Strategy’s</w:t>
      </w:r>
      <w:r w:rsidRPr="001A2E02">
        <w:rPr>
          <w:rFonts w:ascii="Aptos SemiBold" w:eastAsia="Arial" w:hAnsi="Aptos SemiBold" w:cs="Arial"/>
          <w:bCs/>
          <w:sz w:val="24"/>
          <w:szCs w:val="24"/>
        </w:rPr>
        <w:t xml:space="preserve"> vision </w:t>
      </w:r>
      <w:r w:rsidR="00456165">
        <w:rPr>
          <w:rFonts w:ascii="Aptos SemiBold" w:eastAsia="Arial" w:hAnsi="Aptos SemiBold" w:cs="Arial"/>
          <w:bCs/>
          <w:sz w:val="24"/>
          <w:szCs w:val="24"/>
        </w:rPr>
        <w:t xml:space="preserve">is </w:t>
      </w:r>
      <w:r w:rsidRPr="001A2E02">
        <w:rPr>
          <w:rFonts w:ascii="Aptos SemiBold" w:eastAsia="Arial" w:hAnsi="Aptos SemiBold" w:cs="Arial"/>
          <w:bCs/>
          <w:sz w:val="24"/>
          <w:szCs w:val="24"/>
        </w:rPr>
        <w:t>to ‘minimise the impact of work-related injury and illness and enable workers to have a timely, safe and durable return to work’.</w:t>
      </w:r>
    </w:p>
    <w:p w14:paraId="4C90A128" w14:textId="6823E2EC" w:rsidR="00E655DE" w:rsidRPr="00180A9E" w:rsidRDefault="00757E5A" w:rsidP="005F65EB">
      <w:pPr>
        <w:rPr>
          <w:sz w:val="24"/>
          <w:szCs w:val="24"/>
        </w:rPr>
      </w:pPr>
      <w:r w:rsidRPr="00180A9E">
        <w:rPr>
          <w:sz w:val="24"/>
          <w:szCs w:val="24"/>
        </w:rPr>
        <w:t>‘Return</w:t>
      </w:r>
      <w:r w:rsidR="006E6F8F" w:rsidRPr="00180A9E">
        <w:rPr>
          <w:sz w:val="24"/>
          <w:szCs w:val="24"/>
        </w:rPr>
        <w:t xml:space="preserve"> </w:t>
      </w:r>
      <w:r w:rsidRPr="00180A9E">
        <w:rPr>
          <w:sz w:val="24"/>
          <w:szCs w:val="24"/>
        </w:rPr>
        <w:t>to</w:t>
      </w:r>
      <w:r w:rsidR="006E6F8F" w:rsidRPr="00180A9E">
        <w:rPr>
          <w:sz w:val="24"/>
          <w:szCs w:val="24"/>
        </w:rPr>
        <w:t xml:space="preserve"> </w:t>
      </w:r>
      <w:r w:rsidRPr="00180A9E">
        <w:rPr>
          <w:sz w:val="24"/>
          <w:szCs w:val="24"/>
        </w:rPr>
        <w:t>work’ is about helping workers to get back to work or to stay at work while they recover from work-related injury or illness. It is a complex process in which factors at the individual, organisational and system levels interact. A positive return to work involves all systems working well together.</w:t>
      </w:r>
      <w:r w:rsidR="00C2530E" w:rsidRPr="00180A9E" w:rsidDel="00C2530E">
        <w:rPr>
          <w:sz w:val="24"/>
          <w:szCs w:val="24"/>
        </w:rPr>
        <w:t xml:space="preserve"> </w:t>
      </w:r>
    </w:p>
    <w:p w14:paraId="79B705CE" w14:textId="4EF03B33" w:rsidR="00E655DE" w:rsidRPr="00180A9E" w:rsidRDefault="00E157C1" w:rsidP="00E655DE">
      <w:pPr>
        <w:rPr>
          <w:sz w:val="24"/>
          <w:szCs w:val="24"/>
        </w:rPr>
      </w:pPr>
      <w:r w:rsidRPr="00180A9E">
        <w:rPr>
          <w:sz w:val="24"/>
          <w:szCs w:val="24"/>
        </w:rPr>
        <w:t>The overall aim</w:t>
      </w:r>
      <w:r w:rsidR="001510A6" w:rsidRPr="00180A9E">
        <w:rPr>
          <w:sz w:val="24"/>
          <w:szCs w:val="24"/>
        </w:rPr>
        <w:t>s</w:t>
      </w:r>
      <w:r w:rsidRPr="00180A9E">
        <w:rPr>
          <w:sz w:val="24"/>
          <w:szCs w:val="24"/>
        </w:rPr>
        <w:t xml:space="preserve"> of the NRTW survey </w:t>
      </w:r>
      <w:r w:rsidR="001510A6" w:rsidRPr="00180A9E">
        <w:rPr>
          <w:sz w:val="24"/>
          <w:szCs w:val="24"/>
        </w:rPr>
        <w:t>are</w:t>
      </w:r>
      <w:r w:rsidRPr="00180A9E">
        <w:rPr>
          <w:sz w:val="24"/>
          <w:szCs w:val="24"/>
        </w:rPr>
        <w:t xml:space="preserve"> to gain a better understanding of:</w:t>
      </w:r>
    </w:p>
    <w:p w14:paraId="54770E46" w14:textId="7C4C2F40" w:rsidR="00346E57" w:rsidRPr="00180A9E" w:rsidRDefault="00346E57" w:rsidP="00346E57">
      <w:pPr>
        <w:pStyle w:val="BulletGREEN"/>
        <w:rPr>
          <w:sz w:val="24"/>
          <w:szCs w:val="24"/>
        </w:rPr>
      </w:pPr>
      <w:r w:rsidRPr="00180A9E">
        <w:rPr>
          <w:sz w:val="24"/>
          <w:szCs w:val="24"/>
        </w:rPr>
        <w:t>The return</w:t>
      </w:r>
      <w:r w:rsidR="00A277D4" w:rsidRPr="00180A9E">
        <w:rPr>
          <w:sz w:val="24"/>
          <w:szCs w:val="24"/>
        </w:rPr>
        <w:t xml:space="preserve"> </w:t>
      </w:r>
      <w:r w:rsidRPr="00180A9E">
        <w:rPr>
          <w:sz w:val="24"/>
          <w:szCs w:val="24"/>
        </w:rPr>
        <w:t>to</w:t>
      </w:r>
      <w:r w:rsidR="00A277D4" w:rsidRPr="00180A9E">
        <w:rPr>
          <w:sz w:val="24"/>
          <w:szCs w:val="24"/>
        </w:rPr>
        <w:t xml:space="preserve"> </w:t>
      </w:r>
      <w:r w:rsidRPr="00180A9E">
        <w:rPr>
          <w:sz w:val="24"/>
          <w:szCs w:val="24"/>
        </w:rPr>
        <w:t>work outcomes and experiences of workers, injured or made unwell by their work, receiving workers' compensation throughout Australia</w:t>
      </w:r>
      <w:r w:rsidR="001510A6" w:rsidRPr="00180A9E">
        <w:rPr>
          <w:sz w:val="24"/>
          <w:szCs w:val="24"/>
        </w:rPr>
        <w:t>, and</w:t>
      </w:r>
      <w:r w:rsidRPr="00180A9E">
        <w:rPr>
          <w:sz w:val="24"/>
          <w:szCs w:val="24"/>
        </w:rPr>
        <w:t xml:space="preserve"> </w:t>
      </w:r>
    </w:p>
    <w:p w14:paraId="7D66AA57" w14:textId="1E33F664" w:rsidR="00E655DE" w:rsidRPr="00180A9E" w:rsidRDefault="00346E57" w:rsidP="00346E57">
      <w:pPr>
        <w:pStyle w:val="BulletGREEN"/>
        <w:rPr>
          <w:sz w:val="24"/>
          <w:szCs w:val="24"/>
        </w:rPr>
      </w:pPr>
      <w:r w:rsidRPr="00180A9E">
        <w:rPr>
          <w:sz w:val="24"/>
          <w:szCs w:val="24"/>
        </w:rPr>
        <w:t>The return</w:t>
      </w:r>
      <w:r w:rsidR="004C471F" w:rsidRPr="00180A9E">
        <w:rPr>
          <w:sz w:val="24"/>
          <w:szCs w:val="24"/>
        </w:rPr>
        <w:t xml:space="preserve"> </w:t>
      </w:r>
      <w:r w:rsidRPr="00180A9E">
        <w:rPr>
          <w:sz w:val="24"/>
          <w:szCs w:val="24"/>
        </w:rPr>
        <w:t>to</w:t>
      </w:r>
      <w:r w:rsidR="004C471F" w:rsidRPr="00180A9E">
        <w:rPr>
          <w:sz w:val="24"/>
          <w:szCs w:val="24"/>
        </w:rPr>
        <w:t xml:space="preserve"> </w:t>
      </w:r>
      <w:r w:rsidRPr="00180A9E">
        <w:rPr>
          <w:sz w:val="24"/>
          <w:szCs w:val="24"/>
        </w:rPr>
        <w:t>work process and experience from the perspective of employers.</w:t>
      </w:r>
      <w:r w:rsidR="00E655DE" w:rsidRPr="00180A9E">
        <w:rPr>
          <w:sz w:val="24"/>
          <w:szCs w:val="24"/>
        </w:rPr>
        <w:t xml:space="preserve"> </w:t>
      </w:r>
    </w:p>
    <w:p w14:paraId="22DAEA2C" w14:textId="77777777" w:rsidR="009B296A" w:rsidRPr="00180A9E" w:rsidRDefault="009B296A" w:rsidP="00E655DE">
      <w:pPr>
        <w:rPr>
          <w:sz w:val="24"/>
          <w:szCs w:val="24"/>
        </w:rPr>
      </w:pPr>
    </w:p>
    <w:p w14:paraId="269455AA" w14:textId="71E5ED20" w:rsidR="009B296A" w:rsidRPr="00180A9E" w:rsidRDefault="009B296A" w:rsidP="00E655DE">
      <w:pPr>
        <w:rPr>
          <w:sz w:val="24"/>
          <w:szCs w:val="24"/>
        </w:rPr>
      </w:pPr>
      <w:r w:rsidRPr="00180A9E">
        <w:rPr>
          <w:sz w:val="24"/>
          <w:szCs w:val="24"/>
        </w:rPr>
        <w:t>The design of the NRTW survey program was reviewed in 2022</w:t>
      </w:r>
      <w:r w:rsidR="001A2E02" w:rsidRPr="00180A9E">
        <w:rPr>
          <w:sz w:val="24"/>
          <w:szCs w:val="24"/>
        </w:rPr>
        <w:t>, with resulting enhancements implemented in 2025</w:t>
      </w:r>
      <w:r w:rsidRPr="00180A9E">
        <w:rPr>
          <w:sz w:val="24"/>
          <w:szCs w:val="24"/>
        </w:rPr>
        <w:t xml:space="preserve">. New elements include streamlined online delivery and, for the first time, an employer cohort. Historically, only injured workers had been </w:t>
      </w:r>
      <w:r w:rsidR="00A04707" w:rsidRPr="00180A9E">
        <w:rPr>
          <w:sz w:val="24"/>
          <w:szCs w:val="24"/>
        </w:rPr>
        <w:t>covered</w:t>
      </w:r>
      <w:r w:rsidRPr="00180A9E">
        <w:rPr>
          <w:sz w:val="24"/>
          <w:szCs w:val="24"/>
        </w:rPr>
        <w:t xml:space="preserve"> in the survey. </w:t>
      </w:r>
    </w:p>
    <w:p w14:paraId="458E8F3D" w14:textId="16146174" w:rsidR="00AB4ABD" w:rsidRPr="00180A9E" w:rsidRDefault="00F73428" w:rsidP="00E655DE">
      <w:pPr>
        <w:rPr>
          <w:sz w:val="24"/>
          <w:szCs w:val="24"/>
        </w:rPr>
      </w:pPr>
      <w:r w:rsidRPr="00180A9E">
        <w:rPr>
          <w:sz w:val="24"/>
          <w:szCs w:val="24"/>
        </w:rPr>
        <w:t xml:space="preserve">The 2025 iteration </w:t>
      </w:r>
      <w:r w:rsidR="00625E33" w:rsidRPr="00180A9E">
        <w:rPr>
          <w:sz w:val="24"/>
          <w:szCs w:val="24"/>
        </w:rPr>
        <w:t>of the NRTW survey</w:t>
      </w:r>
      <w:r w:rsidR="006F2724" w:rsidRPr="00180A9E">
        <w:rPr>
          <w:sz w:val="24"/>
          <w:szCs w:val="24"/>
        </w:rPr>
        <w:t xml:space="preserve"> was conducted by Wallis Social Research </w:t>
      </w:r>
      <w:r w:rsidR="001433A8" w:rsidRPr="00180A9E">
        <w:rPr>
          <w:sz w:val="24"/>
          <w:szCs w:val="24"/>
        </w:rPr>
        <w:t xml:space="preserve">and </w:t>
      </w:r>
      <w:r w:rsidRPr="00180A9E">
        <w:rPr>
          <w:sz w:val="24"/>
          <w:szCs w:val="24"/>
        </w:rPr>
        <w:t xml:space="preserve">involved a dual-mode survey; respondents could complete the survey either by telephone (via a </w:t>
      </w:r>
      <w:r w:rsidR="0AA08F02" w:rsidRPr="00180A9E">
        <w:rPr>
          <w:sz w:val="24"/>
          <w:szCs w:val="24"/>
        </w:rPr>
        <w:t xml:space="preserve">computer assisted telephone interview - </w:t>
      </w:r>
      <w:r w:rsidRPr="00180A9E">
        <w:rPr>
          <w:sz w:val="24"/>
          <w:szCs w:val="24"/>
        </w:rPr>
        <w:t>CATI) or online.</w:t>
      </w:r>
      <w:r w:rsidR="00625E33" w:rsidRPr="00180A9E">
        <w:rPr>
          <w:sz w:val="24"/>
          <w:szCs w:val="24"/>
        </w:rPr>
        <w:t xml:space="preserve"> </w:t>
      </w:r>
      <w:r w:rsidR="008B14F1" w:rsidRPr="00180A9E">
        <w:rPr>
          <w:rFonts w:cs="Arial"/>
          <w:sz w:val="24"/>
          <w:szCs w:val="24"/>
        </w:rPr>
        <w:t xml:space="preserve">Fieldwork was conducted from </w:t>
      </w:r>
      <w:r w:rsidR="00B10C96" w:rsidRPr="00180A9E">
        <w:rPr>
          <w:rFonts w:cs="Arial"/>
          <w:sz w:val="24"/>
          <w:szCs w:val="24"/>
        </w:rPr>
        <w:t>31</w:t>
      </w:r>
      <w:r w:rsidR="008B14F1" w:rsidRPr="00180A9E">
        <w:rPr>
          <w:rFonts w:cs="Arial"/>
          <w:sz w:val="24"/>
          <w:szCs w:val="24"/>
        </w:rPr>
        <w:t xml:space="preserve"> </w:t>
      </w:r>
      <w:r w:rsidR="00B10C96" w:rsidRPr="00180A9E">
        <w:rPr>
          <w:rFonts w:cs="Arial"/>
          <w:sz w:val="24"/>
          <w:szCs w:val="24"/>
        </w:rPr>
        <w:t>March</w:t>
      </w:r>
      <w:r w:rsidR="008B14F1" w:rsidRPr="00180A9E">
        <w:rPr>
          <w:rFonts w:cs="Arial"/>
          <w:sz w:val="24"/>
          <w:szCs w:val="24"/>
        </w:rPr>
        <w:t xml:space="preserve"> 2025 to </w:t>
      </w:r>
      <w:r w:rsidR="004000FE" w:rsidRPr="00180A9E">
        <w:rPr>
          <w:rFonts w:cs="Arial"/>
          <w:sz w:val="24"/>
          <w:szCs w:val="24"/>
        </w:rPr>
        <w:t>18</w:t>
      </w:r>
      <w:r w:rsidR="008B14F1" w:rsidRPr="00180A9E">
        <w:rPr>
          <w:rFonts w:cs="Arial"/>
          <w:sz w:val="24"/>
          <w:szCs w:val="24"/>
        </w:rPr>
        <w:t xml:space="preserve"> July 2025.</w:t>
      </w:r>
    </w:p>
    <w:p w14:paraId="051A947B" w14:textId="141FD661" w:rsidR="00283676" w:rsidRPr="00180A9E" w:rsidRDefault="00216E8A" w:rsidP="00E655DE">
      <w:pPr>
        <w:rPr>
          <w:sz w:val="24"/>
          <w:szCs w:val="24"/>
        </w:rPr>
      </w:pPr>
      <w:r w:rsidRPr="00180A9E">
        <w:rPr>
          <w:sz w:val="24"/>
          <w:szCs w:val="24"/>
        </w:rPr>
        <w:t xml:space="preserve">This </w:t>
      </w:r>
      <w:r w:rsidR="00F85FA2" w:rsidRPr="00180A9E">
        <w:rPr>
          <w:sz w:val="24"/>
          <w:szCs w:val="24"/>
        </w:rPr>
        <w:t>f</w:t>
      </w:r>
      <w:r w:rsidR="00B25C5E" w:rsidRPr="00180A9E">
        <w:rPr>
          <w:sz w:val="24"/>
          <w:szCs w:val="24"/>
        </w:rPr>
        <w:t>actsheet</w:t>
      </w:r>
      <w:r w:rsidR="006F4A68" w:rsidRPr="00180A9E">
        <w:rPr>
          <w:sz w:val="24"/>
          <w:szCs w:val="24"/>
        </w:rPr>
        <w:t xml:space="preserve"> report</w:t>
      </w:r>
      <w:r w:rsidR="00EF4E2E" w:rsidRPr="00180A9E">
        <w:rPr>
          <w:sz w:val="24"/>
          <w:szCs w:val="24"/>
        </w:rPr>
        <w:t>s</w:t>
      </w:r>
      <w:r w:rsidR="006F4A68" w:rsidRPr="00180A9E">
        <w:rPr>
          <w:sz w:val="24"/>
          <w:szCs w:val="24"/>
        </w:rPr>
        <w:t xml:space="preserve"> </w:t>
      </w:r>
      <w:r w:rsidR="00733FBB" w:rsidRPr="00180A9E">
        <w:rPr>
          <w:sz w:val="24"/>
          <w:szCs w:val="24"/>
        </w:rPr>
        <w:t xml:space="preserve">key </w:t>
      </w:r>
      <w:r w:rsidR="000A7C08" w:rsidRPr="00180A9E">
        <w:rPr>
          <w:sz w:val="24"/>
          <w:szCs w:val="24"/>
        </w:rPr>
        <w:t xml:space="preserve">findings </w:t>
      </w:r>
      <w:r w:rsidR="00547997" w:rsidRPr="00180A9E">
        <w:rPr>
          <w:sz w:val="24"/>
          <w:szCs w:val="24"/>
        </w:rPr>
        <w:t xml:space="preserve">related to </w:t>
      </w:r>
      <w:r w:rsidR="00A37B89" w:rsidRPr="00180A9E">
        <w:rPr>
          <w:sz w:val="24"/>
          <w:szCs w:val="24"/>
        </w:rPr>
        <w:t>r</w:t>
      </w:r>
      <w:r w:rsidR="00547997" w:rsidRPr="00180A9E">
        <w:rPr>
          <w:sz w:val="24"/>
          <w:szCs w:val="24"/>
        </w:rPr>
        <w:t xml:space="preserve">eturn </w:t>
      </w:r>
      <w:r w:rsidR="00A37B89" w:rsidRPr="00180A9E">
        <w:rPr>
          <w:sz w:val="24"/>
          <w:szCs w:val="24"/>
        </w:rPr>
        <w:t>t</w:t>
      </w:r>
      <w:r w:rsidR="00547997" w:rsidRPr="00180A9E">
        <w:rPr>
          <w:sz w:val="24"/>
          <w:szCs w:val="24"/>
        </w:rPr>
        <w:t xml:space="preserve">o </w:t>
      </w:r>
      <w:r w:rsidR="00A37B89" w:rsidRPr="00180A9E">
        <w:rPr>
          <w:sz w:val="24"/>
          <w:szCs w:val="24"/>
        </w:rPr>
        <w:t>w</w:t>
      </w:r>
      <w:r w:rsidR="00547997" w:rsidRPr="00180A9E">
        <w:rPr>
          <w:sz w:val="24"/>
          <w:szCs w:val="24"/>
        </w:rPr>
        <w:t>ork</w:t>
      </w:r>
      <w:r w:rsidR="00733FBB" w:rsidRPr="00180A9E">
        <w:rPr>
          <w:sz w:val="24"/>
          <w:szCs w:val="24"/>
        </w:rPr>
        <w:t xml:space="preserve"> experiences,</w:t>
      </w:r>
      <w:r w:rsidR="00CF6CE6" w:rsidRPr="00180A9E">
        <w:rPr>
          <w:sz w:val="24"/>
          <w:szCs w:val="24"/>
        </w:rPr>
        <w:t xml:space="preserve"> at a national level. </w:t>
      </w:r>
    </w:p>
    <w:p w14:paraId="715B480D" w14:textId="6683C888" w:rsidR="00CA6DDA" w:rsidRPr="00180A9E" w:rsidRDefault="00085BF1" w:rsidP="00CA6DDA">
      <w:pPr>
        <w:rPr>
          <w:sz w:val="24"/>
          <w:szCs w:val="24"/>
        </w:rPr>
      </w:pPr>
      <w:r w:rsidRPr="00180A9E">
        <w:rPr>
          <w:sz w:val="24"/>
          <w:szCs w:val="24"/>
        </w:rPr>
        <w:t>A</w:t>
      </w:r>
      <w:r w:rsidR="00B52229" w:rsidRPr="00180A9E">
        <w:rPr>
          <w:sz w:val="24"/>
          <w:szCs w:val="24"/>
        </w:rPr>
        <w:t xml:space="preserve"> </w:t>
      </w:r>
      <w:r w:rsidR="00865C92" w:rsidRPr="00180A9E">
        <w:rPr>
          <w:sz w:val="24"/>
          <w:szCs w:val="24"/>
        </w:rPr>
        <w:t xml:space="preserve">detailed analytical </w:t>
      </w:r>
      <w:r w:rsidR="6799F0E9" w:rsidRPr="00180A9E">
        <w:rPr>
          <w:sz w:val="24"/>
          <w:szCs w:val="24"/>
        </w:rPr>
        <w:t>s</w:t>
      </w:r>
      <w:r w:rsidR="00C75001" w:rsidRPr="00180A9E">
        <w:rPr>
          <w:sz w:val="24"/>
          <w:szCs w:val="24"/>
        </w:rPr>
        <w:t xml:space="preserve">urvey </w:t>
      </w:r>
      <w:r w:rsidR="00865C92" w:rsidRPr="00180A9E">
        <w:rPr>
          <w:sz w:val="24"/>
          <w:szCs w:val="24"/>
        </w:rPr>
        <w:t xml:space="preserve">report </w:t>
      </w:r>
      <w:r w:rsidR="00833592" w:rsidRPr="00180A9E">
        <w:rPr>
          <w:sz w:val="24"/>
          <w:szCs w:val="24"/>
        </w:rPr>
        <w:t>is also available</w:t>
      </w:r>
      <w:r w:rsidR="00C75001" w:rsidRPr="00180A9E">
        <w:rPr>
          <w:sz w:val="24"/>
          <w:szCs w:val="24"/>
        </w:rPr>
        <w:t xml:space="preserve">, with a focus </w:t>
      </w:r>
      <w:r w:rsidR="00AC497D" w:rsidRPr="00180A9E">
        <w:rPr>
          <w:sz w:val="24"/>
          <w:szCs w:val="24"/>
        </w:rPr>
        <w:t xml:space="preserve">on the drivers that contribute to successful </w:t>
      </w:r>
      <w:r w:rsidR="00A37B89" w:rsidRPr="00180A9E">
        <w:rPr>
          <w:sz w:val="24"/>
          <w:szCs w:val="24"/>
        </w:rPr>
        <w:t>r</w:t>
      </w:r>
      <w:r w:rsidR="00AC497D" w:rsidRPr="00180A9E">
        <w:rPr>
          <w:sz w:val="24"/>
          <w:szCs w:val="24"/>
        </w:rPr>
        <w:t xml:space="preserve">eturn to </w:t>
      </w:r>
      <w:r w:rsidR="00A37B89" w:rsidRPr="00180A9E">
        <w:rPr>
          <w:sz w:val="24"/>
          <w:szCs w:val="24"/>
        </w:rPr>
        <w:t>w</w:t>
      </w:r>
      <w:r w:rsidR="00AC497D" w:rsidRPr="00180A9E">
        <w:rPr>
          <w:sz w:val="24"/>
          <w:szCs w:val="24"/>
        </w:rPr>
        <w:t>ork outcomes.</w:t>
      </w:r>
    </w:p>
    <w:p w14:paraId="3F5BDA60" w14:textId="77777777" w:rsidR="00062010" w:rsidRDefault="00062010" w:rsidP="00CA6DDA"/>
    <w:p w14:paraId="326A26A6" w14:textId="77777777" w:rsidR="00062010" w:rsidRDefault="00062010" w:rsidP="00CA6DDA"/>
    <w:p w14:paraId="79FCE9FC" w14:textId="77777777" w:rsidR="00084109" w:rsidRDefault="00084109" w:rsidP="00CA6DDA"/>
    <w:p w14:paraId="0E5F7A46" w14:textId="77777777" w:rsidR="00084109" w:rsidRDefault="00084109" w:rsidP="00CA6DDA"/>
    <w:p w14:paraId="5B0B902D" w14:textId="77777777" w:rsidR="00062010" w:rsidRDefault="00062010" w:rsidP="00CA6DDA"/>
    <w:p w14:paraId="538478CD" w14:textId="77777777" w:rsidR="00062010" w:rsidRDefault="00062010" w:rsidP="00CA6DDA"/>
    <w:p w14:paraId="5A5B236A" w14:textId="77777777" w:rsidR="00062010" w:rsidRDefault="00062010" w:rsidP="00CA6DDA"/>
    <w:p w14:paraId="0F67D40D" w14:textId="77777777" w:rsidR="00062010" w:rsidRDefault="00062010" w:rsidP="00CA6DDA"/>
    <w:p w14:paraId="3517C9D4" w14:textId="77777777" w:rsidR="00CA6DDA" w:rsidRDefault="00CA6DDA" w:rsidP="00E655DE"/>
    <w:p w14:paraId="09B98333" w14:textId="25D44E7F" w:rsidR="00CA6DDA" w:rsidRDefault="00CA6DDA" w:rsidP="00E655DE">
      <w:pPr>
        <w:sectPr w:rsidR="00CA6DDA" w:rsidSect="00AB4ABD">
          <w:type w:val="continuous"/>
          <w:pgSz w:w="11906" w:h="16838" w:code="9"/>
          <w:pgMar w:top="1559" w:right="851" w:bottom="1559" w:left="851" w:header="567" w:footer="567" w:gutter="0"/>
          <w:pgNumType w:start="1"/>
          <w:cols w:num="2" w:space="708"/>
          <w:docGrid w:linePitch="360"/>
        </w:sectPr>
      </w:pPr>
    </w:p>
    <w:p w14:paraId="1FD79A79" w14:textId="600C6A03" w:rsidR="00672F87" w:rsidRPr="006C2C15" w:rsidRDefault="00896931" w:rsidP="00C919D2">
      <w:pPr>
        <w:pStyle w:val="Heading1"/>
        <w:numPr>
          <w:ilvl w:val="0"/>
          <w:numId w:val="0"/>
        </w:numPr>
        <w:ind w:left="1276" w:hanging="1276"/>
        <w:rPr>
          <w:sz w:val="56"/>
          <w:szCs w:val="56"/>
        </w:rPr>
      </w:pPr>
      <w:bookmarkStart w:id="4" w:name="_Toc205800996"/>
      <w:r w:rsidRPr="006C2C15">
        <w:rPr>
          <w:sz w:val="56"/>
          <w:szCs w:val="56"/>
        </w:rPr>
        <w:lastRenderedPageBreak/>
        <w:t>Worker</w:t>
      </w:r>
      <w:r w:rsidR="00A65421" w:rsidRPr="006C2C15">
        <w:rPr>
          <w:sz w:val="56"/>
          <w:szCs w:val="56"/>
        </w:rPr>
        <w:t xml:space="preserve"> Survey</w:t>
      </w:r>
      <w:bookmarkEnd w:id="4"/>
    </w:p>
    <w:p w14:paraId="0296C2B4" w14:textId="16D623C3" w:rsidR="001B480D" w:rsidRDefault="001B480D" w:rsidP="002203CF">
      <w:pPr>
        <w:pStyle w:val="Heading2"/>
        <w:numPr>
          <w:ilvl w:val="0"/>
          <w:numId w:val="0"/>
        </w:numPr>
        <w:ind w:left="1276" w:hanging="1276"/>
      </w:pPr>
      <w:bookmarkStart w:id="5" w:name="_Toc205800997"/>
      <w:r>
        <w:t xml:space="preserve">Return to </w:t>
      </w:r>
      <w:r w:rsidR="001F1EDC">
        <w:t>W</w:t>
      </w:r>
      <w:r>
        <w:t xml:space="preserve">ork </w:t>
      </w:r>
      <w:r w:rsidR="005D22EF">
        <w:t>R</w:t>
      </w:r>
      <w:r>
        <w:t>ate</w:t>
      </w:r>
      <w:r w:rsidR="002203CF">
        <w:t xml:space="preserve"> (% yes)</w:t>
      </w:r>
      <w:bookmarkEnd w:id="5"/>
    </w:p>
    <w:p w14:paraId="29EA8F47" w14:textId="1273A6E9" w:rsidR="008114BA" w:rsidRDefault="008114BA" w:rsidP="00772CEF">
      <w:r w:rsidRPr="008114BA">
        <w:t>The Return to Work Rate is the proportion of injured workers surveyed who reported having returned to work at any time since their work-related injury or illness</w:t>
      </w:r>
      <w:r>
        <w:t>.</w:t>
      </w:r>
    </w:p>
    <w:p w14:paraId="6368D631" w14:textId="5335B671" w:rsidR="000913DB" w:rsidRDefault="003643EC" w:rsidP="0047037A">
      <w:r>
        <w:t xml:space="preserve">The national Return to Work Rate </w:t>
      </w:r>
      <w:r w:rsidR="009F5CF4">
        <w:t xml:space="preserve">was 88.9% in 2025. </w:t>
      </w:r>
      <w:r>
        <w:t>Since 2014</w:t>
      </w:r>
      <w:r w:rsidR="00B84301">
        <w:t>,</w:t>
      </w:r>
      <w:r>
        <w:t xml:space="preserve"> the rate has </w:t>
      </w:r>
      <w:r w:rsidR="00082090">
        <w:t xml:space="preserve">been trending </w:t>
      </w:r>
      <w:r>
        <w:t>downward</w:t>
      </w:r>
      <w:r w:rsidR="001738F6">
        <w:t>,</w:t>
      </w:r>
      <w:r>
        <w:t xml:space="preserve"> and decreased significantly</w:t>
      </w:r>
      <w:r w:rsidR="002A4FAB">
        <w:rPr>
          <w:rStyle w:val="FootnoteReference"/>
        </w:rPr>
        <w:footnoteReference w:id="2"/>
      </w:r>
      <w:r>
        <w:t xml:space="preserve"> </w:t>
      </w:r>
      <w:r w:rsidR="00F62EBE">
        <w:t>between</w:t>
      </w:r>
      <w:r>
        <w:t xml:space="preserve"> 2025 (88.9%) </w:t>
      </w:r>
      <w:r w:rsidR="00F62EBE">
        <w:t>and</w:t>
      </w:r>
      <w:r>
        <w:t xml:space="preserve"> 2021 (91.6%).</w:t>
      </w:r>
      <w:r w:rsidR="00272095">
        <w:t xml:space="preserve"> </w:t>
      </w:r>
      <w:r w:rsidR="00143355">
        <w:t>In</w:t>
      </w:r>
      <w:r w:rsidR="00ED4BBE">
        <w:t xml:space="preserve"> 2025</w:t>
      </w:r>
      <w:r w:rsidR="004071C8">
        <w:t xml:space="preserve">, </w:t>
      </w:r>
      <w:r w:rsidR="002C0EE8">
        <w:t xml:space="preserve">the </w:t>
      </w:r>
      <w:r w:rsidR="00620187">
        <w:t xml:space="preserve">Return to </w:t>
      </w:r>
      <w:r w:rsidR="00132667">
        <w:t xml:space="preserve">Work </w:t>
      </w:r>
      <w:r w:rsidR="0009320C">
        <w:t xml:space="preserve">Rate </w:t>
      </w:r>
      <w:r w:rsidR="004339E6">
        <w:t>was</w:t>
      </w:r>
      <w:r w:rsidR="003E3D86">
        <w:t xml:space="preserve"> significantly higher for workers with </w:t>
      </w:r>
      <w:r w:rsidR="00721B4A">
        <w:t>p</w:t>
      </w:r>
      <w:r w:rsidR="007F774B">
        <w:t>hysical in</w:t>
      </w:r>
      <w:r w:rsidR="00BA73D2">
        <w:t>ju</w:t>
      </w:r>
      <w:r w:rsidR="00CE5A53">
        <w:t>r</w:t>
      </w:r>
      <w:r w:rsidR="0013490A">
        <w:t>ies (</w:t>
      </w:r>
      <w:r w:rsidR="000D3447">
        <w:t>90.2%) compare</w:t>
      </w:r>
      <w:r w:rsidR="0028592C">
        <w:t xml:space="preserve">d to </w:t>
      </w:r>
      <w:r w:rsidR="00721B4A">
        <w:t>psy</w:t>
      </w:r>
      <w:r w:rsidR="00624D12">
        <w:t>chological injuries (</w:t>
      </w:r>
      <w:r w:rsidR="00E42E1B">
        <w:t>76.5%)</w:t>
      </w:r>
      <w:r w:rsidR="00782921">
        <w:t>.</w:t>
      </w:r>
    </w:p>
    <w:tbl>
      <w:tblPr>
        <w:tblStyle w:val="Wallis2025linedrows"/>
        <w:tblW w:w="11908" w:type="dxa"/>
        <w:tblInd w:w="-851" w:type="dxa"/>
        <w:tblBorders>
          <w:top w:val="single" w:sz="4" w:space="0" w:color="40403F" w:themeColor="text1"/>
          <w:insideH w:val="none" w:sz="0" w:space="0" w:color="auto"/>
        </w:tblBorders>
        <w:shd w:val="clear" w:color="auto" w:fill="FFFFFF"/>
        <w:tblLook w:val="04A0" w:firstRow="1" w:lastRow="0" w:firstColumn="1" w:lastColumn="0" w:noHBand="0" w:noVBand="1"/>
      </w:tblPr>
      <w:tblGrid>
        <w:gridCol w:w="11908"/>
      </w:tblGrid>
      <w:tr w:rsidR="00684C64" w14:paraId="0B407101" w14:textId="77777777" w:rsidTr="009400CB">
        <w:trPr>
          <w:cnfStyle w:val="100000000000" w:firstRow="1" w:lastRow="0" w:firstColumn="0" w:lastColumn="0" w:oddVBand="0" w:evenVBand="0" w:oddHBand="0" w:evenHBand="0" w:firstRowFirstColumn="0" w:firstRowLastColumn="0" w:lastRowFirstColumn="0" w:lastRowLastColumn="0"/>
          <w:trHeight w:val="2268"/>
        </w:trPr>
        <w:tc>
          <w:tcPr>
            <w:tcW w:w="11908" w:type="dxa"/>
            <w:shd w:val="clear" w:color="auto" w:fill="FFFFFF"/>
          </w:tcPr>
          <w:p w14:paraId="43576813" w14:textId="36426487" w:rsidR="00684C64" w:rsidRPr="00657947" w:rsidRDefault="000A20DC" w:rsidP="00AC7081">
            <w:pPr>
              <w:pStyle w:val="0ptSpacing"/>
              <w:spacing w:before="180" w:after="180"/>
              <w:jc w:val="center"/>
            </w:pPr>
            <w:r>
              <w:rPr>
                <w:noProof/>
              </w:rPr>
              <w:drawing>
                <wp:inline distT="0" distB="0" distL="0" distR="0" wp14:anchorId="2C278D9A" wp14:editId="2C4FCCC0">
                  <wp:extent cx="6361576" cy="1548000"/>
                  <wp:effectExtent l="0" t="0" r="1270" b="0"/>
                  <wp:docPr id="12838897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89751" name="Picture 1283889751"/>
                          <pic:cNvPicPr/>
                        </pic:nvPicPr>
                        <pic:blipFill>
                          <a:blip r:embed="rId17">
                            <a:extLst>
                              <a:ext uri="{28A0092B-C50C-407E-A947-70E740481C1C}">
                                <a14:useLocalDpi xmlns:a14="http://schemas.microsoft.com/office/drawing/2010/main" val="0"/>
                              </a:ext>
                            </a:extLst>
                          </a:blip>
                          <a:stretch>
                            <a:fillRect/>
                          </a:stretch>
                        </pic:blipFill>
                        <pic:spPr>
                          <a:xfrm>
                            <a:off x="0" y="0"/>
                            <a:ext cx="6361576" cy="1548000"/>
                          </a:xfrm>
                          <a:prstGeom prst="rect">
                            <a:avLst/>
                          </a:prstGeom>
                        </pic:spPr>
                      </pic:pic>
                    </a:graphicData>
                  </a:graphic>
                </wp:inline>
              </w:drawing>
            </w:r>
          </w:p>
        </w:tc>
      </w:tr>
    </w:tbl>
    <w:p w14:paraId="26B35FF6" w14:textId="6E93F94A" w:rsidR="00487FB6" w:rsidRDefault="00382A49" w:rsidP="00487FB6">
      <w:pPr>
        <w:pStyle w:val="BaseText"/>
      </w:pPr>
      <w:r w:rsidRPr="00382A49">
        <w:t>Safe Work Australia, National Return to Work Survey</w:t>
      </w:r>
    </w:p>
    <w:p w14:paraId="7A0F1F99" w14:textId="61632024" w:rsidR="005D2478" w:rsidRDefault="005D2478" w:rsidP="002203CF">
      <w:pPr>
        <w:pStyle w:val="Heading2"/>
        <w:numPr>
          <w:ilvl w:val="0"/>
          <w:numId w:val="0"/>
        </w:numPr>
        <w:ind w:left="1276" w:hanging="1276"/>
      </w:pPr>
      <w:bookmarkStart w:id="6" w:name="_Toc205800998"/>
      <w:r>
        <w:t xml:space="preserve">Current Return to Work </w:t>
      </w:r>
      <w:r w:rsidR="005D22EF">
        <w:t>R</w:t>
      </w:r>
      <w:r>
        <w:t>ate</w:t>
      </w:r>
      <w:r w:rsidR="003B4C70">
        <w:t xml:space="preserve"> (% yes)</w:t>
      </w:r>
      <w:bookmarkEnd w:id="6"/>
    </w:p>
    <w:p w14:paraId="289C1D27" w14:textId="4D31DABA" w:rsidR="00F82866" w:rsidRDefault="00F82866" w:rsidP="00772CEF">
      <w:r>
        <w:t>T</w:t>
      </w:r>
      <w:r w:rsidRPr="00F82866">
        <w:t>he Current Return to Work Rate is the proportion of injured workers surveyed who reported having returned to work at any time since their work-related injury or illness</w:t>
      </w:r>
      <w:r w:rsidR="000245BE">
        <w:t>,</w:t>
      </w:r>
      <w:r w:rsidRPr="00F82866">
        <w:t xml:space="preserve"> and were in a paid job at the time of interview</w:t>
      </w:r>
      <w:r w:rsidR="0058286C">
        <w:t>.</w:t>
      </w:r>
    </w:p>
    <w:p w14:paraId="198C3173" w14:textId="161E7737" w:rsidR="000913DB" w:rsidRDefault="00453D8B" w:rsidP="00772CEF">
      <w:r>
        <w:t>The n</w:t>
      </w:r>
      <w:r w:rsidR="00F86E4F">
        <w:t xml:space="preserve">ational Current Return to Work Rate </w:t>
      </w:r>
      <w:r>
        <w:t xml:space="preserve">was </w:t>
      </w:r>
      <w:r w:rsidR="00705D2E">
        <w:t>78.8</w:t>
      </w:r>
      <w:r w:rsidR="003F53BF">
        <w:t xml:space="preserve">% </w:t>
      </w:r>
      <w:r w:rsidR="008D723A">
        <w:t xml:space="preserve">in 2025. </w:t>
      </w:r>
      <w:r>
        <w:t xml:space="preserve">Similar to the trend with the national Return to Work Rate, </w:t>
      </w:r>
      <w:r w:rsidR="00E85143">
        <w:t>t</w:t>
      </w:r>
      <w:r w:rsidR="008D723A">
        <w:t xml:space="preserve">he national Current Return to Work Rate </w:t>
      </w:r>
      <w:r w:rsidR="00670A51">
        <w:t xml:space="preserve">has </w:t>
      </w:r>
      <w:r w:rsidR="00F86E4F">
        <w:t>trended downward since 2016 (83.5%) and is significantly lower in 2025 (78.8%) compared to 2021 (81.3%).</w:t>
      </w:r>
    </w:p>
    <w:tbl>
      <w:tblPr>
        <w:tblStyle w:val="Wallis2025linedrows"/>
        <w:tblW w:w="11908" w:type="dxa"/>
        <w:tblInd w:w="-851" w:type="dxa"/>
        <w:tblBorders>
          <w:top w:val="single" w:sz="4" w:space="0" w:color="40403F" w:themeColor="text1"/>
          <w:insideH w:val="none" w:sz="0" w:space="0" w:color="auto"/>
        </w:tblBorders>
        <w:shd w:val="clear" w:color="auto" w:fill="FFFFFF"/>
        <w:tblLook w:val="04A0" w:firstRow="1" w:lastRow="0" w:firstColumn="1" w:lastColumn="0" w:noHBand="0" w:noVBand="1"/>
      </w:tblPr>
      <w:tblGrid>
        <w:gridCol w:w="11908"/>
      </w:tblGrid>
      <w:tr w:rsidR="007F1CEB" w14:paraId="3F576C44" w14:textId="77777777" w:rsidTr="009400CB">
        <w:trPr>
          <w:cnfStyle w:val="100000000000" w:firstRow="1" w:lastRow="0" w:firstColumn="0" w:lastColumn="0" w:oddVBand="0" w:evenVBand="0" w:oddHBand="0" w:evenHBand="0" w:firstRowFirstColumn="0" w:firstRowLastColumn="0" w:lastRowFirstColumn="0" w:lastRowLastColumn="0"/>
          <w:trHeight w:val="2268"/>
        </w:trPr>
        <w:tc>
          <w:tcPr>
            <w:tcW w:w="11908" w:type="dxa"/>
            <w:shd w:val="clear" w:color="auto" w:fill="FFFFFF"/>
          </w:tcPr>
          <w:p w14:paraId="6EE0C0F5" w14:textId="0AC7AD8E" w:rsidR="007F1CEB" w:rsidRDefault="00F200B3" w:rsidP="00AC7081">
            <w:pPr>
              <w:pStyle w:val="0ptSpacing"/>
              <w:spacing w:before="180" w:after="180"/>
              <w:jc w:val="center"/>
              <w:rPr>
                <w:highlight w:val="cyan"/>
              </w:rPr>
            </w:pPr>
            <w:r>
              <w:rPr>
                <w:noProof/>
              </w:rPr>
              <w:drawing>
                <wp:inline distT="0" distB="0" distL="0" distR="0" wp14:anchorId="50FC39E8" wp14:editId="2F24DF3A">
                  <wp:extent cx="6305559" cy="1548000"/>
                  <wp:effectExtent l="0" t="0" r="0" b="0"/>
                  <wp:docPr id="317277575" name="Picture 1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77575" name="Picture 11" descr="A screenshot of a video gam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305559" cy="1548000"/>
                          </a:xfrm>
                          <a:prstGeom prst="rect">
                            <a:avLst/>
                          </a:prstGeom>
                        </pic:spPr>
                      </pic:pic>
                    </a:graphicData>
                  </a:graphic>
                </wp:inline>
              </w:drawing>
            </w:r>
          </w:p>
        </w:tc>
      </w:tr>
    </w:tbl>
    <w:p w14:paraId="1B1A2CED" w14:textId="7FF122AB" w:rsidR="005D2478" w:rsidRDefault="00107E9F" w:rsidP="005D2478">
      <w:pPr>
        <w:pStyle w:val="BaseText"/>
      </w:pPr>
      <w:r w:rsidRPr="00107E9F">
        <w:t>Safe Work Australia, National Return to Work Survey</w:t>
      </w:r>
    </w:p>
    <w:p w14:paraId="26BC4C01" w14:textId="42CC5251" w:rsidR="002F72EB" w:rsidRPr="00C251AE" w:rsidRDefault="00A461E8" w:rsidP="00EB70AC">
      <w:pPr>
        <w:pStyle w:val="Heading2"/>
        <w:numPr>
          <w:ilvl w:val="0"/>
          <w:numId w:val="0"/>
        </w:numPr>
      </w:pPr>
      <w:bookmarkStart w:id="7" w:name="_Toc205800999"/>
      <w:r>
        <w:lastRenderedPageBreak/>
        <w:t>Proportion of injured workers who had a r</w:t>
      </w:r>
      <w:r w:rsidR="0023510C">
        <w:t xml:space="preserve">eturn </w:t>
      </w:r>
      <w:r w:rsidR="00487FB6">
        <w:t xml:space="preserve">to </w:t>
      </w:r>
      <w:r w:rsidR="00034A13">
        <w:t>w</w:t>
      </w:r>
      <w:r w:rsidR="00487FB6">
        <w:t xml:space="preserve">ork </w:t>
      </w:r>
      <w:r w:rsidR="007D52E0">
        <w:t>p</w:t>
      </w:r>
      <w:r w:rsidR="00487FB6">
        <w:t>lan</w:t>
      </w:r>
      <w:r>
        <w:t xml:space="preserve"> (%)</w:t>
      </w:r>
      <w:bookmarkEnd w:id="7"/>
    </w:p>
    <w:p w14:paraId="3A09E7BD" w14:textId="3717DC1F" w:rsidR="00695B7A" w:rsidRPr="00695B7A" w:rsidRDefault="00695B7A" w:rsidP="00695B7A">
      <w:r w:rsidRPr="00695B7A">
        <w:t>Developing a return to work plan in collaboration with an injured or ill worker is one of the best ways to support their recovery.</w:t>
      </w:r>
      <w:r w:rsidR="00785011">
        <w:t xml:space="preserve"> </w:t>
      </w:r>
      <w:r w:rsidRPr="00695B7A">
        <w:t xml:space="preserve">Research shows that </w:t>
      </w:r>
      <w:r w:rsidR="002F7D92">
        <w:t>return to work</w:t>
      </w:r>
      <w:r w:rsidRPr="00695B7A">
        <w:t xml:space="preserve"> plans are linked with better self-reported return to work outcomes</w:t>
      </w:r>
      <w:r w:rsidR="002F7D92">
        <w:t>,</w:t>
      </w:r>
      <w:r w:rsidRPr="00695B7A">
        <w:t xml:space="preserve"> and that workers have poorer health outcomes if they are away from work for a long time. A plan helps them return to good work, or to stay at work, while they recover.</w:t>
      </w:r>
    </w:p>
    <w:p w14:paraId="51A790B6" w14:textId="50A98C97" w:rsidR="003D29AB" w:rsidRPr="003C6E47" w:rsidRDefault="00DE4647" w:rsidP="00772CEF">
      <w:r>
        <w:t xml:space="preserve">The 2025 </w:t>
      </w:r>
      <w:r w:rsidR="001D534B">
        <w:t xml:space="preserve">survey </w:t>
      </w:r>
      <w:r>
        <w:t>results sho</w:t>
      </w:r>
      <w:r w:rsidR="00EE18C8">
        <w:t>w that 6</w:t>
      </w:r>
      <w:r w:rsidR="0042195E">
        <w:t xml:space="preserve">1.8% of workers </w:t>
      </w:r>
      <w:r w:rsidR="009F10E9">
        <w:t>had a return to work plan</w:t>
      </w:r>
      <w:r w:rsidR="00175352">
        <w:t>;</w:t>
      </w:r>
      <w:r w:rsidR="009F10E9">
        <w:t xml:space="preserve"> </w:t>
      </w:r>
      <w:r w:rsidR="004E24CA">
        <w:t xml:space="preserve">this has </w:t>
      </w:r>
      <w:r w:rsidR="00F72DF2">
        <w:t>remained relatively consistent since 2016 (</w:t>
      </w:r>
      <w:r w:rsidR="003A4B4B">
        <w:t>63.6%)</w:t>
      </w:r>
      <w:r w:rsidR="00D55D72">
        <w:t>.</w:t>
      </w:r>
      <w:r w:rsidR="00885966">
        <w:t xml:space="preserve"> </w:t>
      </w:r>
      <w:r w:rsidR="00482B51">
        <w:t>Sig</w:t>
      </w:r>
      <w:r w:rsidR="00B71495">
        <w:t xml:space="preserve">nificantly more </w:t>
      </w:r>
      <w:r w:rsidR="00657B1D">
        <w:t xml:space="preserve">workers </w:t>
      </w:r>
      <w:r w:rsidR="00C15EC7">
        <w:t>said</w:t>
      </w:r>
      <w:r w:rsidR="00A33B51">
        <w:t xml:space="preserve"> they ‘don’t know’</w:t>
      </w:r>
      <w:r w:rsidR="005866B3">
        <w:t>, o</w:t>
      </w:r>
      <w:r w:rsidR="00284444">
        <w:t xml:space="preserve">r refused to </w:t>
      </w:r>
      <w:r w:rsidR="00863834">
        <w:t xml:space="preserve">answer, </w:t>
      </w:r>
      <w:r w:rsidR="00C15EC7">
        <w:t>if they had a return to work plan</w:t>
      </w:r>
      <w:r w:rsidR="00782E7A">
        <w:t xml:space="preserve"> </w:t>
      </w:r>
      <w:r w:rsidR="00FC6D02">
        <w:t>in place</w:t>
      </w:r>
      <w:r w:rsidR="0032582B">
        <w:t xml:space="preserve"> in 2025 (</w:t>
      </w:r>
      <w:r w:rsidR="00E02B58">
        <w:t>8.3%)</w:t>
      </w:r>
      <w:r w:rsidR="00A52CCA">
        <w:t>,</w:t>
      </w:r>
      <w:r w:rsidR="00E02B58">
        <w:t xml:space="preserve"> compared to previous years.</w:t>
      </w:r>
      <w:r w:rsidR="0032582B">
        <w:t xml:space="preserve"> </w:t>
      </w:r>
    </w:p>
    <w:tbl>
      <w:tblPr>
        <w:tblStyle w:val="Wallis2025linedrows"/>
        <w:tblW w:w="11908" w:type="dxa"/>
        <w:tblInd w:w="-851" w:type="dxa"/>
        <w:tblBorders>
          <w:top w:val="single" w:sz="4" w:space="0" w:color="40403F" w:themeColor="text1"/>
          <w:insideH w:val="none" w:sz="0" w:space="0" w:color="auto"/>
        </w:tblBorders>
        <w:shd w:val="clear" w:color="auto" w:fill="FFFFFF"/>
        <w:tblLook w:val="04A0" w:firstRow="1" w:lastRow="0" w:firstColumn="1" w:lastColumn="0" w:noHBand="0" w:noVBand="1"/>
      </w:tblPr>
      <w:tblGrid>
        <w:gridCol w:w="11908"/>
      </w:tblGrid>
      <w:tr w:rsidR="007F1CEB" w14:paraId="681E0A1F" w14:textId="77777777" w:rsidTr="009400CB">
        <w:trPr>
          <w:cnfStyle w:val="100000000000" w:firstRow="1" w:lastRow="0" w:firstColumn="0" w:lastColumn="0" w:oddVBand="0" w:evenVBand="0" w:oddHBand="0" w:evenHBand="0" w:firstRowFirstColumn="0" w:firstRowLastColumn="0" w:lastRowFirstColumn="0" w:lastRowLastColumn="0"/>
          <w:trHeight w:val="2268"/>
        </w:trPr>
        <w:tc>
          <w:tcPr>
            <w:tcW w:w="11908" w:type="dxa"/>
            <w:shd w:val="clear" w:color="auto" w:fill="FFFFFF"/>
          </w:tcPr>
          <w:p w14:paraId="21DF5D42" w14:textId="77777777" w:rsidR="007F1CEB" w:rsidRDefault="007F1CEB">
            <w:pPr>
              <w:pStyle w:val="0ptSpacing"/>
            </w:pPr>
          </w:p>
          <w:p w14:paraId="11097A61" w14:textId="6192A041" w:rsidR="007F1CEB" w:rsidRDefault="00683801">
            <w:pPr>
              <w:pStyle w:val="0ptSpacing"/>
              <w:jc w:val="center"/>
              <w:rPr>
                <w:highlight w:val="cyan"/>
              </w:rPr>
            </w:pPr>
            <w:r>
              <w:rPr>
                <w:noProof/>
                <w:sz w:val="16"/>
                <w:szCs w:val="16"/>
              </w:rPr>
              <w:drawing>
                <wp:inline distT="0" distB="0" distL="0" distR="0" wp14:anchorId="4545D875" wp14:editId="4AD970E6">
                  <wp:extent cx="6413548" cy="2420322"/>
                  <wp:effectExtent l="0" t="0" r="6350" b="0"/>
                  <wp:docPr id="18336220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22017"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6413548" cy="2420322"/>
                          </a:xfrm>
                          <a:prstGeom prst="rect">
                            <a:avLst/>
                          </a:prstGeom>
                        </pic:spPr>
                      </pic:pic>
                    </a:graphicData>
                  </a:graphic>
                </wp:inline>
              </w:drawing>
            </w:r>
          </w:p>
          <w:p w14:paraId="33A8A711" w14:textId="77777777" w:rsidR="007F1CEB" w:rsidRDefault="007F1CEB">
            <w:pPr>
              <w:pStyle w:val="0ptSpacing"/>
              <w:rPr>
                <w:highlight w:val="cyan"/>
              </w:rPr>
            </w:pPr>
          </w:p>
        </w:tc>
      </w:tr>
    </w:tbl>
    <w:p w14:paraId="151F6959" w14:textId="48ABC4C6" w:rsidR="00C5700B" w:rsidRDefault="00761526" w:rsidP="00C5700B">
      <w:pPr>
        <w:pStyle w:val="BaseText"/>
      </w:pPr>
      <w:r w:rsidRPr="00761526">
        <w:t>Safe Work Australia, National Return to Work Survey</w:t>
      </w:r>
    </w:p>
    <w:p w14:paraId="3A7C9619" w14:textId="135A8901" w:rsidR="007629B6" w:rsidRDefault="007629B6">
      <w:pPr>
        <w:keepLines w:val="0"/>
        <w:spacing w:before="0" w:after="0"/>
        <w:rPr>
          <w:rFonts w:ascii="Aptos ExtraBold" w:eastAsia="Times New Roman" w:hAnsi="Aptos ExtraBold" w:cs="Arial"/>
          <w:sz w:val="32"/>
          <w:szCs w:val="32"/>
        </w:rPr>
      </w:pPr>
      <w:bookmarkStart w:id="8" w:name="_Toc205801001"/>
      <w:r>
        <w:br w:type="page"/>
      </w:r>
    </w:p>
    <w:p w14:paraId="62FA34DD" w14:textId="26443D27" w:rsidR="001C4515" w:rsidRPr="00C251AE" w:rsidRDefault="001C4515" w:rsidP="001F6DFD">
      <w:pPr>
        <w:pStyle w:val="Heading2"/>
        <w:numPr>
          <w:ilvl w:val="0"/>
          <w:numId w:val="0"/>
        </w:numPr>
        <w:ind w:left="1276" w:hanging="1276"/>
      </w:pPr>
      <w:r>
        <w:lastRenderedPageBreak/>
        <w:t xml:space="preserve">Experience of </w:t>
      </w:r>
      <w:r w:rsidR="0087103B">
        <w:t>r</w:t>
      </w:r>
      <w:r>
        <w:t>eturn</w:t>
      </w:r>
      <w:r w:rsidR="0087103B">
        <w:t>ing</w:t>
      </w:r>
      <w:r>
        <w:t xml:space="preserve"> to </w:t>
      </w:r>
      <w:r w:rsidR="0087103B">
        <w:t>w</w:t>
      </w:r>
      <w:r>
        <w:t>ork</w:t>
      </w:r>
      <w:bookmarkEnd w:id="8"/>
      <w:r>
        <w:t xml:space="preserve"> </w:t>
      </w:r>
    </w:p>
    <w:p w14:paraId="1D00C4E4" w14:textId="5BC8CD11" w:rsidR="00E17450" w:rsidRPr="00C251AE" w:rsidRDefault="00E17450" w:rsidP="001F6DFD">
      <w:pPr>
        <w:pStyle w:val="Heading3"/>
        <w:numPr>
          <w:ilvl w:val="0"/>
          <w:numId w:val="0"/>
        </w:numPr>
        <w:ind w:left="1276" w:hanging="1276"/>
      </w:pPr>
      <w:r>
        <w:t>Self-assessed health rating</w:t>
      </w:r>
      <w:r w:rsidR="00771AB1">
        <w:t xml:space="preserve"> (% good</w:t>
      </w:r>
      <w:r w:rsidR="001A2E02">
        <w:t xml:space="preserve"> or better</w:t>
      </w:r>
      <w:r w:rsidR="00771AB1">
        <w:t>)</w:t>
      </w:r>
    </w:p>
    <w:p w14:paraId="2442CB56" w14:textId="27F86BD5" w:rsidR="00B16D41" w:rsidRDefault="00224B85" w:rsidP="00465C24">
      <w:r>
        <w:t xml:space="preserve">In 2025, 62.8% of workers </w:t>
      </w:r>
      <w:r w:rsidR="009A0BD9">
        <w:t>said their health was</w:t>
      </w:r>
      <w:r w:rsidR="00062A07">
        <w:t xml:space="preserve"> </w:t>
      </w:r>
      <w:r w:rsidR="00730640">
        <w:t>good</w:t>
      </w:r>
      <w:r w:rsidR="00E46898">
        <w:t xml:space="preserve"> or better</w:t>
      </w:r>
      <w:r w:rsidR="008370D9">
        <w:t xml:space="preserve"> (Good: </w:t>
      </w:r>
      <w:r w:rsidR="00462F76">
        <w:t>28.7%; Very good:</w:t>
      </w:r>
      <w:r w:rsidR="005A7FD7">
        <w:t xml:space="preserve"> 19.4%; Excellent: </w:t>
      </w:r>
      <w:r w:rsidR="00A2414B">
        <w:t xml:space="preserve">14.8%). </w:t>
      </w:r>
      <w:r w:rsidR="001C365C">
        <w:t xml:space="preserve">There </w:t>
      </w:r>
      <w:r w:rsidR="00026B1C">
        <w:t>has been</w:t>
      </w:r>
      <w:r w:rsidR="004B2EE0">
        <w:t xml:space="preserve"> </w:t>
      </w:r>
      <w:r w:rsidR="001C365C">
        <w:t xml:space="preserve">a downward trend in positive </w:t>
      </w:r>
      <w:r w:rsidR="00A8651F">
        <w:t xml:space="preserve">self-assessed </w:t>
      </w:r>
      <w:r w:rsidR="0055289C">
        <w:t>health ratings since 2016</w:t>
      </w:r>
      <w:r w:rsidR="00026B1C">
        <w:t>,</w:t>
      </w:r>
      <w:r w:rsidR="0071713A">
        <w:t xml:space="preserve"> when 77.6% of workers said their health was good</w:t>
      </w:r>
      <w:r w:rsidR="00E46898">
        <w:t xml:space="preserve"> or better</w:t>
      </w:r>
      <w:r w:rsidR="0071713A">
        <w:t xml:space="preserve">. </w:t>
      </w:r>
    </w:p>
    <w:tbl>
      <w:tblPr>
        <w:tblStyle w:val="Wallis2025linedrows"/>
        <w:tblW w:w="11908" w:type="dxa"/>
        <w:tblInd w:w="-851" w:type="dxa"/>
        <w:tblBorders>
          <w:top w:val="single" w:sz="4" w:space="0" w:color="40403F" w:themeColor="text1"/>
          <w:insideH w:val="none" w:sz="0" w:space="0" w:color="auto"/>
        </w:tblBorders>
        <w:shd w:val="clear" w:color="auto" w:fill="FFFFFF"/>
        <w:tblLook w:val="04A0" w:firstRow="1" w:lastRow="0" w:firstColumn="1" w:lastColumn="0" w:noHBand="0" w:noVBand="1"/>
      </w:tblPr>
      <w:tblGrid>
        <w:gridCol w:w="11908"/>
      </w:tblGrid>
      <w:tr w:rsidR="00BB0F12" w14:paraId="3368E1B8" w14:textId="77777777" w:rsidTr="009400CB">
        <w:trPr>
          <w:cnfStyle w:val="100000000000" w:firstRow="1" w:lastRow="0" w:firstColumn="0" w:lastColumn="0" w:oddVBand="0" w:evenVBand="0" w:oddHBand="0" w:evenHBand="0" w:firstRowFirstColumn="0" w:firstRowLastColumn="0" w:lastRowFirstColumn="0" w:lastRowLastColumn="0"/>
          <w:trHeight w:val="2268"/>
        </w:trPr>
        <w:tc>
          <w:tcPr>
            <w:tcW w:w="11908" w:type="dxa"/>
            <w:shd w:val="clear" w:color="auto" w:fill="FFFFFF"/>
          </w:tcPr>
          <w:p w14:paraId="7835CE34" w14:textId="77777777" w:rsidR="00BB0F12" w:rsidRDefault="00BB0F12">
            <w:pPr>
              <w:pStyle w:val="0ptSpacing"/>
            </w:pPr>
          </w:p>
          <w:p w14:paraId="031F70BC" w14:textId="48231C7C" w:rsidR="00BB0F12" w:rsidRDefault="00E734DC" w:rsidP="00BB0F12">
            <w:pPr>
              <w:pStyle w:val="0ptSpacing"/>
              <w:jc w:val="center"/>
              <w:rPr>
                <w:highlight w:val="cyan"/>
              </w:rPr>
            </w:pPr>
            <w:r>
              <w:rPr>
                <w:noProof/>
              </w:rPr>
              <w:drawing>
                <wp:inline distT="0" distB="0" distL="0" distR="0" wp14:anchorId="0608A96D" wp14:editId="1F6F4CC2">
                  <wp:extent cx="6431837" cy="1609483"/>
                  <wp:effectExtent l="0" t="0" r="7620" b="0"/>
                  <wp:docPr id="170071581" name="Picture 15"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1581" name="Picture 15" descr="A graph with numbers and a lin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431837" cy="1609483"/>
                          </a:xfrm>
                          <a:prstGeom prst="rect">
                            <a:avLst/>
                          </a:prstGeom>
                        </pic:spPr>
                      </pic:pic>
                    </a:graphicData>
                  </a:graphic>
                </wp:inline>
              </w:drawing>
            </w:r>
          </w:p>
          <w:p w14:paraId="569BD5E0" w14:textId="6FFB6CF2" w:rsidR="00BB0F12" w:rsidRDefault="00BB0F12" w:rsidP="00BB0F12">
            <w:pPr>
              <w:pStyle w:val="0ptSpacing"/>
              <w:jc w:val="center"/>
              <w:rPr>
                <w:highlight w:val="cyan"/>
              </w:rPr>
            </w:pPr>
          </w:p>
        </w:tc>
      </w:tr>
    </w:tbl>
    <w:p w14:paraId="41987BFC" w14:textId="76402471" w:rsidR="00EB70AC" w:rsidRDefault="00761526" w:rsidP="00885966">
      <w:pPr>
        <w:pStyle w:val="BaseText"/>
        <w:rPr>
          <w:rFonts w:ascii="Aptos ExtraBold" w:hAnsi="Aptos ExtraBold"/>
          <w:sz w:val="28"/>
          <w:szCs w:val="30"/>
        </w:rPr>
      </w:pPr>
      <w:r w:rsidRPr="00761526">
        <w:t>Safe Work Australia, National Return to Work Survey</w:t>
      </w:r>
    </w:p>
    <w:p w14:paraId="1B0F3F17" w14:textId="6235B61E" w:rsidR="00E17450" w:rsidRPr="00C251AE" w:rsidRDefault="00B44C3E" w:rsidP="00A6185A">
      <w:pPr>
        <w:pStyle w:val="Heading3"/>
        <w:numPr>
          <w:ilvl w:val="0"/>
          <w:numId w:val="0"/>
        </w:numPr>
        <w:ind w:left="1276" w:hanging="1276"/>
      </w:pPr>
      <w:r>
        <w:t>Hours worked upon returning to work</w:t>
      </w:r>
      <w:r w:rsidR="00FD6D91">
        <w:t xml:space="preserve"> (%)</w:t>
      </w:r>
    </w:p>
    <w:p w14:paraId="67275E98" w14:textId="7F4EFAB5" w:rsidR="00C83AD5" w:rsidRDefault="00C83AD5" w:rsidP="00E17450">
      <w:r w:rsidRPr="00C83AD5">
        <w:t>Providing workers with workplace accommodations such as modified duties and hours has been shown to result in positive return to work outcomes by reducing the amount of time an injured worker spends away from work.</w:t>
      </w:r>
    </w:p>
    <w:p w14:paraId="32F42109" w14:textId="7064D409" w:rsidR="00E17450" w:rsidRDefault="004A348C" w:rsidP="00E17450">
      <w:r>
        <w:t xml:space="preserve">In 2025, over half of workers said they returned to the </w:t>
      </w:r>
      <w:r w:rsidR="00866EAE">
        <w:t>same hours</w:t>
      </w:r>
      <w:r w:rsidR="00816B3C">
        <w:t xml:space="preserve"> as before their workplace injury (</w:t>
      </w:r>
      <w:r w:rsidR="007C329A">
        <w:t xml:space="preserve">53.4%), </w:t>
      </w:r>
      <w:r w:rsidR="00AA18E4">
        <w:t>a significant decrease since 2021 (58.1%). U</w:t>
      </w:r>
      <w:r w:rsidR="009C3BC1">
        <w:t xml:space="preserve">nder half </w:t>
      </w:r>
      <w:r w:rsidR="00AA18E4">
        <w:t>of workers</w:t>
      </w:r>
      <w:r w:rsidR="009C3BC1">
        <w:t xml:space="preserve"> said they returned to less hours (43.7%)</w:t>
      </w:r>
      <w:r w:rsidR="00AA18E4">
        <w:t>, a significant increase since</w:t>
      </w:r>
      <w:r w:rsidR="003B638B">
        <w:t xml:space="preserve"> 2021 (38.9%)</w:t>
      </w:r>
      <w:r w:rsidR="00AA18E4">
        <w:t>.</w:t>
      </w:r>
      <w:r w:rsidR="0005100F">
        <w:t xml:space="preserve"> </w:t>
      </w:r>
    </w:p>
    <w:p w14:paraId="51DB5DA5" w14:textId="3D418A41" w:rsidR="00BB0F12" w:rsidRPr="00670A96" w:rsidRDefault="0005100F" w:rsidP="00465C24">
      <w:r>
        <w:t>Only 1.9% of injured workers said they returned to more hours.</w:t>
      </w:r>
    </w:p>
    <w:tbl>
      <w:tblPr>
        <w:tblStyle w:val="Wallis2025linedrows"/>
        <w:tblW w:w="11908" w:type="dxa"/>
        <w:tblInd w:w="-851" w:type="dxa"/>
        <w:tblBorders>
          <w:top w:val="single" w:sz="4" w:space="0" w:color="40403F" w:themeColor="text1"/>
          <w:insideH w:val="none" w:sz="0" w:space="0" w:color="auto"/>
        </w:tblBorders>
        <w:shd w:val="clear" w:color="auto" w:fill="FFFFFF"/>
        <w:tblLook w:val="04A0" w:firstRow="1" w:lastRow="0" w:firstColumn="1" w:lastColumn="0" w:noHBand="0" w:noVBand="1"/>
      </w:tblPr>
      <w:tblGrid>
        <w:gridCol w:w="11908"/>
      </w:tblGrid>
      <w:tr w:rsidR="007F1CEB" w14:paraId="32D51150" w14:textId="77777777" w:rsidTr="009400CB">
        <w:trPr>
          <w:cnfStyle w:val="100000000000" w:firstRow="1" w:lastRow="0" w:firstColumn="0" w:lastColumn="0" w:oddVBand="0" w:evenVBand="0" w:oddHBand="0" w:evenHBand="0" w:firstRowFirstColumn="0" w:firstRowLastColumn="0" w:lastRowFirstColumn="0" w:lastRowLastColumn="0"/>
          <w:trHeight w:val="2268"/>
        </w:trPr>
        <w:tc>
          <w:tcPr>
            <w:tcW w:w="11908" w:type="dxa"/>
            <w:shd w:val="clear" w:color="auto" w:fill="FFFFFF"/>
          </w:tcPr>
          <w:p w14:paraId="7E05636B" w14:textId="77777777" w:rsidR="007F1CEB" w:rsidRDefault="007F1CEB">
            <w:pPr>
              <w:pStyle w:val="0ptSpacing"/>
            </w:pPr>
          </w:p>
          <w:p w14:paraId="2FC407F1" w14:textId="23CFB342" w:rsidR="007F1CEB" w:rsidRDefault="00361B6C">
            <w:pPr>
              <w:pStyle w:val="0ptSpacing"/>
              <w:jc w:val="center"/>
              <w:rPr>
                <w:highlight w:val="cyan"/>
              </w:rPr>
            </w:pPr>
            <w:r>
              <w:rPr>
                <w:noProof/>
                <w:sz w:val="16"/>
                <w:szCs w:val="16"/>
              </w:rPr>
              <w:drawing>
                <wp:inline distT="0" distB="0" distL="0" distR="0" wp14:anchorId="721CB2AE" wp14:editId="709F8A9C">
                  <wp:extent cx="5389331" cy="1707028"/>
                  <wp:effectExtent l="0" t="0" r="1905" b="7620"/>
                  <wp:docPr id="1297909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09784" name="Picture 1297909784"/>
                          <pic:cNvPicPr/>
                        </pic:nvPicPr>
                        <pic:blipFill>
                          <a:blip r:embed="rId21">
                            <a:extLst>
                              <a:ext uri="{28A0092B-C50C-407E-A947-70E740481C1C}">
                                <a14:useLocalDpi xmlns:a14="http://schemas.microsoft.com/office/drawing/2010/main" val="0"/>
                              </a:ext>
                            </a:extLst>
                          </a:blip>
                          <a:stretch>
                            <a:fillRect/>
                          </a:stretch>
                        </pic:blipFill>
                        <pic:spPr>
                          <a:xfrm>
                            <a:off x="0" y="0"/>
                            <a:ext cx="5389331" cy="1707028"/>
                          </a:xfrm>
                          <a:prstGeom prst="rect">
                            <a:avLst/>
                          </a:prstGeom>
                        </pic:spPr>
                      </pic:pic>
                    </a:graphicData>
                  </a:graphic>
                </wp:inline>
              </w:drawing>
            </w:r>
          </w:p>
          <w:p w14:paraId="0E717D00" w14:textId="77777777" w:rsidR="007F1CEB" w:rsidRDefault="007F1CEB">
            <w:pPr>
              <w:pStyle w:val="0ptSpacing"/>
              <w:rPr>
                <w:highlight w:val="cyan"/>
              </w:rPr>
            </w:pPr>
          </w:p>
        </w:tc>
      </w:tr>
    </w:tbl>
    <w:p w14:paraId="09ECCE29" w14:textId="77777777" w:rsidR="00772C1A" w:rsidRDefault="00761526" w:rsidP="00772C1A">
      <w:pPr>
        <w:pStyle w:val="BaseText"/>
      </w:pPr>
      <w:r w:rsidRPr="00761526">
        <w:t>Safe Work Australia, National Return to Work Survey</w:t>
      </w:r>
    </w:p>
    <w:p w14:paraId="27E6AF4F" w14:textId="32E9E349" w:rsidR="001F1CFC" w:rsidRDefault="00772C1A" w:rsidP="00772C1A">
      <w:pPr>
        <w:pStyle w:val="BaseText"/>
      </w:pPr>
      <w:r>
        <w:t xml:space="preserve">Note: </w:t>
      </w:r>
      <w:r w:rsidR="00261840">
        <w:t xml:space="preserve">Numbers don’t add to 100% as </w:t>
      </w:r>
      <w:r w:rsidR="002A3B0A">
        <w:t>‘don’t know / refused’ not shown</w:t>
      </w:r>
    </w:p>
    <w:p w14:paraId="35E45E3F" w14:textId="3A66A4A6" w:rsidR="00896931" w:rsidRPr="00C251AE" w:rsidRDefault="00A129EB" w:rsidP="00A6185A">
      <w:pPr>
        <w:pStyle w:val="Heading3"/>
        <w:numPr>
          <w:ilvl w:val="0"/>
          <w:numId w:val="0"/>
        </w:numPr>
        <w:ind w:left="1276" w:hanging="1276"/>
      </w:pPr>
      <w:r>
        <w:lastRenderedPageBreak/>
        <w:t>Duties upon returning to work</w:t>
      </w:r>
      <w:r w:rsidR="00FD6D91">
        <w:t xml:space="preserve"> (%)</w:t>
      </w:r>
    </w:p>
    <w:p w14:paraId="13937B33" w14:textId="7605B030" w:rsidR="00670A96" w:rsidRPr="00670A96" w:rsidRDefault="000D1258" w:rsidP="00885966">
      <w:r>
        <w:t>In 2025, a</w:t>
      </w:r>
      <w:r w:rsidR="00BE63D7">
        <w:t xml:space="preserve"> majority (</w:t>
      </w:r>
      <w:r w:rsidR="0006388C">
        <w:t xml:space="preserve">64.7%) </w:t>
      </w:r>
      <w:r w:rsidR="00BE63D7">
        <w:t xml:space="preserve">of workers said they </w:t>
      </w:r>
      <w:r w:rsidR="21ACDC2D">
        <w:t>returned</w:t>
      </w:r>
      <w:r w:rsidR="00BE63D7">
        <w:t xml:space="preserve"> to the same duties as before their workplace injury</w:t>
      </w:r>
      <w:r w:rsidR="00DA344A">
        <w:t>.</w:t>
      </w:r>
      <w:r w:rsidR="00A4451D">
        <w:t xml:space="preserve"> </w:t>
      </w:r>
      <w:r w:rsidR="00DF41FB">
        <w:t>Less than one in five</w:t>
      </w:r>
      <w:r w:rsidR="00135BB4">
        <w:t xml:space="preserve"> workers said they returned to </w:t>
      </w:r>
      <w:r w:rsidR="00DF41FB">
        <w:t xml:space="preserve">slightly </w:t>
      </w:r>
      <w:r w:rsidR="00BE0A63">
        <w:t xml:space="preserve">different </w:t>
      </w:r>
      <w:r w:rsidR="00135BB4">
        <w:t xml:space="preserve">duties (18.4%) and </w:t>
      </w:r>
      <w:r w:rsidR="00CE4CC6">
        <w:t>completely different duties (15.2%)</w:t>
      </w:r>
      <w:r w:rsidR="00BE0A63">
        <w:t>.</w:t>
      </w:r>
      <w:r w:rsidR="00895E5E">
        <w:t xml:space="preserve"> </w:t>
      </w:r>
    </w:p>
    <w:tbl>
      <w:tblPr>
        <w:tblStyle w:val="Wallis2025linedrows"/>
        <w:tblW w:w="11908" w:type="dxa"/>
        <w:tblInd w:w="-851" w:type="dxa"/>
        <w:tblBorders>
          <w:top w:val="single" w:sz="4" w:space="0" w:color="40403F" w:themeColor="text1"/>
          <w:insideH w:val="none" w:sz="0" w:space="0" w:color="auto"/>
        </w:tblBorders>
        <w:shd w:val="clear" w:color="auto" w:fill="FFFFFF"/>
        <w:tblLook w:val="04A0" w:firstRow="1" w:lastRow="0" w:firstColumn="1" w:lastColumn="0" w:noHBand="0" w:noVBand="1"/>
      </w:tblPr>
      <w:tblGrid>
        <w:gridCol w:w="11908"/>
      </w:tblGrid>
      <w:tr w:rsidR="007F1CEB" w14:paraId="390920EC" w14:textId="77777777" w:rsidTr="009400CB">
        <w:trPr>
          <w:cnfStyle w:val="100000000000" w:firstRow="1" w:lastRow="0" w:firstColumn="0" w:lastColumn="0" w:oddVBand="0" w:evenVBand="0" w:oddHBand="0" w:evenHBand="0" w:firstRowFirstColumn="0" w:firstRowLastColumn="0" w:lastRowFirstColumn="0" w:lastRowLastColumn="0"/>
          <w:trHeight w:val="2268"/>
        </w:trPr>
        <w:tc>
          <w:tcPr>
            <w:tcW w:w="11908" w:type="dxa"/>
            <w:shd w:val="clear" w:color="auto" w:fill="FFFFFF"/>
          </w:tcPr>
          <w:p w14:paraId="2DD755F3" w14:textId="462A78B8" w:rsidR="007F1CEB" w:rsidRDefault="00385F08" w:rsidP="00983713">
            <w:pPr>
              <w:pStyle w:val="0ptSpacing"/>
              <w:keepNext/>
              <w:keepLines/>
              <w:spacing w:before="240" w:after="240"/>
              <w:jc w:val="center"/>
              <w:rPr>
                <w:highlight w:val="cyan"/>
              </w:rPr>
            </w:pPr>
            <w:r>
              <w:rPr>
                <w:noProof/>
              </w:rPr>
              <w:drawing>
                <wp:inline distT="0" distB="0" distL="0" distR="0" wp14:anchorId="66660940" wp14:editId="501B9417">
                  <wp:extent cx="6479540" cy="944880"/>
                  <wp:effectExtent l="0" t="0" r="0" b="7620"/>
                  <wp:docPr id="972831852" name="Picture 6" descr="A blue and blac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31852" name="Picture 6" descr="A blue and black rectangl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479540" cy="944880"/>
                          </a:xfrm>
                          <a:prstGeom prst="rect">
                            <a:avLst/>
                          </a:prstGeom>
                        </pic:spPr>
                      </pic:pic>
                    </a:graphicData>
                  </a:graphic>
                </wp:inline>
              </w:drawing>
            </w:r>
          </w:p>
        </w:tc>
      </w:tr>
    </w:tbl>
    <w:p w14:paraId="5C9348DC" w14:textId="77777777" w:rsidR="002959A5" w:rsidRDefault="00864A95" w:rsidP="00864A95">
      <w:pPr>
        <w:pStyle w:val="BaseText"/>
      </w:pPr>
      <w:r w:rsidRPr="00864A95">
        <w:t>Safe Work Australia, National Return to Work Survey</w:t>
      </w:r>
      <w:bookmarkStart w:id="9" w:name="_Toc205801002"/>
    </w:p>
    <w:p w14:paraId="5F323DA9" w14:textId="6CFFDA9F" w:rsidR="004D48E3" w:rsidRDefault="004D48E3" w:rsidP="00864A95">
      <w:pPr>
        <w:pStyle w:val="BaseText"/>
      </w:pPr>
      <w:r>
        <w:t>Note: Numbers don’t add to 100% as ‘don’t know / refused’ not shown</w:t>
      </w:r>
    </w:p>
    <w:p w14:paraId="370C630A" w14:textId="0B47DE92" w:rsidR="009428B2" w:rsidRPr="00C251AE" w:rsidRDefault="000B1626">
      <w:pPr>
        <w:pStyle w:val="Heading2"/>
        <w:numPr>
          <w:ilvl w:val="0"/>
          <w:numId w:val="0"/>
        </w:numPr>
      </w:pPr>
      <w:r>
        <w:t>Employer support attributes</w:t>
      </w:r>
      <w:r w:rsidR="000913DB">
        <w:t xml:space="preserve"> (% agree)</w:t>
      </w:r>
      <w:bookmarkEnd w:id="9"/>
    </w:p>
    <w:p w14:paraId="5EDEC4AC" w14:textId="77777777" w:rsidR="00132688" w:rsidRDefault="00A65E13" w:rsidP="009428B2">
      <w:r>
        <w:t xml:space="preserve">In </w:t>
      </w:r>
      <w:r w:rsidR="00623742">
        <w:t xml:space="preserve">2025, injured workers were asked </w:t>
      </w:r>
      <w:r w:rsidR="00E32C02">
        <w:t xml:space="preserve">to provide their level of agreement </w:t>
      </w:r>
      <w:r w:rsidR="00E653E5">
        <w:t xml:space="preserve">on six </w:t>
      </w:r>
      <w:r w:rsidR="00846B36">
        <w:t>attributes about</w:t>
      </w:r>
      <w:r w:rsidR="00262DEA">
        <w:t xml:space="preserve"> their employer</w:t>
      </w:r>
      <w:r w:rsidR="00846B36">
        <w:t xml:space="preserve">. </w:t>
      </w:r>
    </w:p>
    <w:p w14:paraId="7140477B" w14:textId="6672D83F" w:rsidR="009428B2" w:rsidRDefault="006E7158" w:rsidP="009428B2">
      <w:r>
        <w:t>A majority of injured workers agreed that the</w:t>
      </w:r>
      <w:r w:rsidR="0096342B">
        <w:t>ir employer treated them fairly during (61.1%) and after (60.6%) the claims process</w:t>
      </w:r>
      <w:r w:rsidR="00132688">
        <w:t>,</w:t>
      </w:r>
      <w:r w:rsidR="000D41C9">
        <w:t xml:space="preserve"> and over half (55.2%)</w:t>
      </w:r>
      <w:r w:rsidR="00671D1E">
        <w:t xml:space="preserve"> agreed that </w:t>
      </w:r>
      <w:r w:rsidR="00977940">
        <w:t>their employer did what they could to support them.</w:t>
      </w:r>
    </w:p>
    <w:p w14:paraId="727C6B49" w14:textId="0DAD28DB" w:rsidR="00670A96" w:rsidRPr="00670A96" w:rsidRDefault="00DB744A" w:rsidP="00465C24">
      <w:r>
        <w:t xml:space="preserve">Under half of </w:t>
      </w:r>
      <w:r w:rsidR="0004361F">
        <w:t>injured workers</w:t>
      </w:r>
      <w:r w:rsidR="006F40A0">
        <w:t xml:space="preserve"> agreed that their employer provided enough information (47.5%)</w:t>
      </w:r>
      <w:r w:rsidR="00261CBE">
        <w:t>, helped with their recovery (</w:t>
      </w:r>
      <w:r w:rsidR="00E105D8">
        <w:t>47.1%), and made an effort to find suitable employment</w:t>
      </w:r>
      <w:r w:rsidR="000913DB">
        <w:t xml:space="preserve"> for them (42.7%).</w:t>
      </w:r>
    </w:p>
    <w:tbl>
      <w:tblPr>
        <w:tblStyle w:val="Wallis2025linedrows"/>
        <w:tblW w:w="11908" w:type="dxa"/>
        <w:tblInd w:w="-851" w:type="dxa"/>
        <w:tblBorders>
          <w:top w:val="single" w:sz="4" w:space="0" w:color="40403F" w:themeColor="text1"/>
          <w:insideH w:val="none" w:sz="0" w:space="0" w:color="auto"/>
        </w:tblBorders>
        <w:shd w:val="clear" w:color="auto" w:fill="FFFFFF"/>
        <w:tblLook w:val="04A0" w:firstRow="1" w:lastRow="0" w:firstColumn="1" w:lastColumn="0" w:noHBand="0" w:noVBand="1"/>
      </w:tblPr>
      <w:tblGrid>
        <w:gridCol w:w="11908"/>
      </w:tblGrid>
      <w:tr w:rsidR="007F1CEB" w14:paraId="16E89576" w14:textId="77777777" w:rsidTr="009400CB">
        <w:trPr>
          <w:cnfStyle w:val="100000000000" w:firstRow="1" w:lastRow="0" w:firstColumn="0" w:lastColumn="0" w:oddVBand="0" w:evenVBand="0" w:oddHBand="0" w:evenHBand="0" w:firstRowFirstColumn="0" w:firstRowLastColumn="0" w:lastRowFirstColumn="0" w:lastRowLastColumn="0"/>
          <w:trHeight w:val="2268"/>
        </w:trPr>
        <w:tc>
          <w:tcPr>
            <w:tcW w:w="11908" w:type="dxa"/>
            <w:shd w:val="clear" w:color="auto" w:fill="FFFFFF"/>
          </w:tcPr>
          <w:p w14:paraId="5171D441" w14:textId="39EFC9DA" w:rsidR="007F1CEB" w:rsidRDefault="00EB70AC" w:rsidP="0061102F">
            <w:pPr>
              <w:pStyle w:val="0ptSpacing"/>
              <w:keepNext/>
              <w:keepLines/>
              <w:spacing w:before="240" w:after="240"/>
              <w:jc w:val="center"/>
              <w:rPr>
                <w:highlight w:val="cyan"/>
              </w:rPr>
            </w:pPr>
            <w:r>
              <w:rPr>
                <w:noProof/>
              </w:rPr>
              <w:drawing>
                <wp:inline distT="0" distB="0" distL="0" distR="0" wp14:anchorId="3F1F823E" wp14:editId="3AE47301">
                  <wp:extent cx="6145301" cy="2377646"/>
                  <wp:effectExtent l="0" t="0" r="8255" b="3810"/>
                  <wp:docPr id="1842957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57129"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6145301" cy="2377646"/>
                          </a:xfrm>
                          <a:prstGeom prst="rect">
                            <a:avLst/>
                          </a:prstGeom>
                        </pic:spPr>
                      </pic:pic>
                    </a:graphicData>
                  </a:graphic>
                </wp:inline>
              </w:drawing>
            </w:r>
          </w:p>
        </w:tc>
      </w:tr>
    </w:tbl>
    <w:p w14:paraId="3A91860B" w14:textId="1FEFBC58" w:rsidR="00B44C3E" w:rsidRDefault="00864A95" w:rsidP="00B44C3E">
      <w:pPr>
        <w:pStyle w:val="BaseText"/>
      </w:pPr>
      <w:r w:rsidRPr="00864A95">
        <w:t>Safe Work Australia, National Return to Work Survey</w:t>
      </w:r>
    </w:p>
    <w:p w14:paraId="57A5485E" w14:textId="60BCCE3B" w:rsidR="0066300F" w:rsidRPr="006C2C15" w:rsidRDefault="00896931" w:rsidP="007A1866">
      <w:pPr>
        <w:pStyle w:val="Heading1"/>
        <w:numPr>
          <w:ilvl w:val="0"/>
          <w:numId w:val="0"/>
        </w:numPr>
        <w:ind w:left="1276" w:hanging="1276"/>
        <w:rPr>
          <w:sz w:val="56"/>
          <w:szCs w:val="56"/>
        </w:rPr>
      </w:pPr>
      <w:bookmarkStart w:id="10" w:name="_Toc205801003"/>
      <w:bookmarkStart w:id="11" w:name="_Toc173740919"/>
      <w:r w:rsidRPr="006C2C15">
        <w:rPr>
          <w:sz w:val="56"/>
          <w:szCs w:val="56"/>
        </w:rPr>
        <w:lastRenderedPageBreak/>
        <w:t>Employer</w:t>
      </w:r>
      <w:bookmarkEnd w:id="10"/>
      <w:r w:rsidR="00F37ECF" w:rsidRPr="006C2C15">
        <w:rPr>
          <w:sz w:val="56"/>
          <w:szCs w:val="56"/>
        </w:rPr>
        <w:t xml:space="preserve"> Survey</w:t>
      </w:r>
    </w:p>
    <w:p w14:paraId="068AA6BC" w14:textId="06A625F1" w:rsidR="00034AA1" w:rsidRPr="00AE1150" w:rsidRDefault="001C09E1" w:rsidP="007A1866">
      <w:pPr>
        <w:pStyle w:val="Heading2"/>
        <w:numPr>
          <w:ilvl w:val="0"/>
          <w:numId w:val="0"/>
        </w:numPr>
        <w:ind w:left="1276" w:hanging="1276"/>
      </w:pPr>
      <w:bookmarkStart w:id="12" w:name="_Toc205801004"/>
      <w:bookmarkEnd w:id="11"/>
      <w:r>
        <w:t>Return to work planning</w:t>
      </w:r>
      <w:r w:rsidR="00FD6D91">
        <w:t xml:space="preserve"> (% agree)</w:t>
      </w:r>
      <w:bookmarkEnd w:id="12"/>
    </w:p>
    <w:p w14:paraId="1B421239" w14:textId="1FE45394" w:rsidR="0068709B" w:rsidRPr="00670A96" w:rsidRDefault="00AC3AA4" w:rsidP="00465C24">
      <w:r>
        <w:t>Nearly eight in ten (78.7%) employers report</w:t>
      </w:r>
      <w:r w:rsidR="007F36BB">
        <w:t>ed that their injured worker had</w:t>
      </w:r>
      <w:r w:rsidR="00EF6E02">
        <w:t xml:space="preserve"> a return to work plan</w:t>
      </w:r>
      <w:r w:rsidR="00F65E5C">
        <w:t xml:space="preserve">, </w:t>
      </w:r>
      <w:r w:rsidR="001F333F">
        <w:t>higher</w:t>
      </w:r>
      <w:r w:rsidR="00F65E5C">
        <w:t xml:space="preserve"> than </w:t>
      </w:r>
      <w:r w:rsidR="001F333F">
        <w:t xml:space="preserve">the </w:t>
      </w:r>
      <w:r w:rsidR="00F65E5C">
        <w:t>pr</w:t>
      </w:r>
      <w:r w:rsidR="00855CD7">
        <w:t>oportion reported by</w:t>
      </w:r>
      <w:r w:rsidR="001F333F">
        <w:t xml:space="preserve"> workers in </w:t>
      </w:r>
      <w:r w:rsidR="0048247B">
        <w:t>2025 (61.8%)</w:t>
      </w:r>
      <w:r w:rsidR="00EF6E02">
        <w:t>. Among those employers</w:t>
      </w:r>
      <w:r w:rsidR="00B160A4">
        <w:t>,</w:t>
      </w:r>
      <w:r w:rsidR="00F80508">
        <w:t xml:space="preserve"> </w:t>
      </w:r>
      <w:r w:rsidR="00D703ED">
        <w:t>84.2% said the worker was involved in the development of the plan</w:t>
      </w:r>
      <w:r w:rsidR="00936161">
        <w:t xml:space="preserve">, and 70.6% said that the </w:t>
      </w:r>
      <w:r w:rsidR="00F61E0F">
        <w:t>return to work plan was helpful.</w:t>
      </w:r>
    </w:p>
    <w:tbl>
      <w:tblPr>
        <w:tblStyle w:val="Wallis2025linedrows"/>
        <w:tblW w:w="11908" w:type="dxa"/>
        <w:tblInd w:w="-851" w:type="dxa"/>
        <w:tblBorders>
          <w:top w:val="single" w:sz="4" w:space="0" w:color="40403F" w:themeColor="text1"/>
          <w:insideH w:val="none" w:sz="0" w:space="0" w:color="auto"/>
        </w:tblBorders>
        <w:shd w:val="clear" w:color="auto" w:fill="FFFFFF"/>
        <w:tblLook w:val="04A0" w:firstRow="1" w:lastRow="0" w:firstColumn="1" w:lastColumn="0" w:noHBand="0" w:noVBand="1"/>
      </w:tblPr>
      <w:tblGrid>
        <w:gridCol w:w="11908"/>
      </w:tblGrid>
      <w:tr w:rsidR="007F1CEB" w14:paraId="48222605" w14:textId="77777777" w:rsidTr="00B715B2">
        <w:trPr>
          <w:cnfStyle w:val="100000000000" w:firstRow="1" w:lastRow="0" w:firstColumn="0" w:lastColumn="0" w:oddVBand="0" w:evenVBand="0" w:oddHBand="0" w:evenHBand="0" w:firstRowFirstColumn="0" w:firstRowLastColumn="0" w:lastRowFirstColumn="0" w:lastRowLastColumn="0"/>
          <w:trHeight w:val="1984"/>
        </w:trPr>
        <w:tc>
          <w:tcPr>
            <w:tcW w:w="11908" w:type="dxa"/>
            <w:shd w:val="clear" w:color="auto" w:fill="FFFFFF"/>
          </w:tcPr>
          <w:p w14:paraId="2B2F1415" w14:textId="6657042B" w:rsidR="007F1CEB" w:rsidRDefault="0020720C" w:rsidP="004A6846">
            <w:pPr>
              <w:pStyle w:val="0ptSpacing"/>
              <w:spacing w:before="240" w:after="240"/>
              <w:jc w:val="center"/>
              <w:rPr>
                <w:highlight w:val="cyan"/>
              </w:rPr>
            </w:pPr>
            <w:r>
              <w:rPr>
                <w:noProof/>
              </w:rPr>
              <w:drawing>
                <wp:inline distT="0" distB="0" distL="0" distR="0" wp14:anchorId="3347CFA5" wp14:editId="3E2E5ACE">
                  <wp:extent cx="5985723" cy="890093"/>
                  <wp:effectExtent l="0" t="0" r="0" b="5715"/>
                  <wp:docPr id="1758996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96331"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985723" cy="890093"/>
                          </a:xfrm>
                          <a:prstGeom prst="rect">
                            <a:avLst/>
                          </a:prstGeom>
                        </pic:spPr>
                      </pic:pic>
                    </a:graphicData>
                  </a:graphic>
                </wp:inline>
              </w:drawing>
            </w:r>
          </w:p>
        </w:tc>
      </w:tr>
    </w:tbl>
    <w:p w14:paraId="432444ED" w14:textId="5FE9B8C3" w:rsidR="007E704D" w:rsidRDefault="00864A95" w:rsidP="00465C24">
      <w:pPr>
        <w:pStyle w:val="BaseText"/>
        <w:rPr>
          <w:rFonts w:ascii="Aptos ExtraBold" w:eastAsia="Times New Roman" w:hAnsi="Aptos ExtraBold"/>
          <w:sz w:val="36"/>
          <w:szCs w:val="32"/>
        </w:rPr>
      </w:pPr>
      <w:r w:rsidRPr="00864A95">
        <w:t>Safe Work Australia, National Return to Work Survey</w:t>
      </w:r>
    </w:p>
    <w:p w14:paraId="7DF0A99B" w14:textId="1EA09923" w:rsidR="00034AA1" w:rsidRPr="00A10FFE" w:rsidRDefault="00246278" w:rsidP="007A1866">
      <w:pPr>
        <w:pStyle w:val="Heading2"/>
        <w:numPr>
          <w:ilvl w:val="0"/>
          <w:numId w:val="0"/>
        </w:numPr>
        <w:ind w:left="1276" w:hanging="1276"/>
      </w:pPr>
      <w:bookmarkStart w:id="13" w:name="_Toc205801006"/>
      <w:r>
        <w:t xml:space="preserve">Barriers to managing the </w:t>
      </w:r>
      <w:r w:rsidR="009E3456">
        <w:t>return to work</w:t>
      </w:r>
      <w:r>
        <w:t xml:space="preserve"> process</w:t>
      </w:r>
      <w:r w:rsidR="007737CB">
        <w:t xml:space="preserve"> (%)</w:t>
      </w:r>
      <w:bookmarkEnd w:id="13"/>
    </w:p>
    <w:p w14:paraId="7C3603E7" w14:textId="0216EB99" w:rsidR="003B6DE8" w:rsidRDefault="006E0684" w:rsidP="003B6DE8">
      <w:r>
        <w:t xml:space="preserve">The top three barriers for employers in managing the return to work process </w:t>
      </w:r>
      <w:r w:rsidR="77DD25D8">
        <w:t>include</w:t>
      </w:r>
      <w:r>
        <w:t xml:space="preserve"> ‘Finding the worker suitable work/duties’ (30.7%), ‘Communication with healthcare providers’ (27.1%), and ‘Injured workers being uncooperative’ (26.6%). </w:t>
      </w:r>
    </w:p>
    <w:p w14:paraId="471FE077" w14:textId="2CA5AE80" w:rsidR="0068709B" w:rsidRPr="00670A96" w:rsidRDefault="00F7496B" w:rsidP="00465C24">
      <w:r>
        <w:t xml:space="preserve">About </w:t>
      </w:r>
      <w:r w:rsidR="009D53E7">
        <w:t xml:space="preserve">one-fifth of employers </w:t>
      </w:r>
      <w:r w:rsidR="0037593C">
        <w:t>said that there were no barriers (22.4%).</w:t>
      </w:r>
    </w:p>
    <w:tbl>
      <w:tblPr>
        <w:tblStyle w:val="Wallis2025linedrows"/>
        <w:tblW w:w="11908" w:type="dxa"/>
        <w:tblInd w:w="-851" w:type="dxa"/>
        <w:tblBorders>
          <w:top w:val="single" w:sz="4" w:space="0" w:color="40403F" w:themeColor="text1"/>
          <w:insideH w:val="none" w:sz="0" w:space="0" w:color="auto"/>
        </w:tblBorders>
        <w:shd w:val="clear" w:color="auto" w:fill="FFFFFF"/>
        <w:tblLook w:val="04A0" w:firstRow="1" w:lastRow="0" w:firstColumn="1" w:lastColumn="0" w:noHBand="0" w:noVBand="1"/>
      </w:tblPr>
      <w:tblGrid>
        <w:gridCol w:w="11908"/>
      </w:tblGrid>
      <w:tr w:rsidR="007F1CEB" w14:paraId="0F64BF27" w14:textId="77777777" w:rsidTr="009400CB">
        <w:trPr>
          <w:cnfStyle w:val="100000000000" w:firstRow="1" w:lastRow="0" w:firstColumn="0" w:lastColumn="0" w:oddVBand="0" w:evenVBand="0" w:oddHBand="0" w:evenHBand="0" w:firstRowFirstColumn="0" w:firstRowLastColumn="0" w:lastRowFirstColumn="0" w:lastRowLastColumn="0"/>
          <w:trHeight w:val="2268"/>
        </w:trPr>
        <w:tc>
          <w:tcPr>
            <w:tcW w:w="11908" w:type="dxa"/>
            <w:shd w:val="clear" w:color="auto" w:fill="FFFFFF"/>
          </w:tcPr>
          <w:p w14:paraId="6BB810AD" w14:textId="65F326DD" w:rsidR="007F1CEB" w:rsidRDefault="005875AB" w:rsidP="00F46F22">
            <w:pPr>
              <w:pStyle w:val="0ptSpacing"/>
              <w:spacing w:before="240" w:after="240"/>
              <w:jc w:val="center"/>
              <w:rPr>
                <w:highlight w:val="cyan"/>
              </w:rPr>
            </w:pPr>
            <w:r>
              <w:rPr>
                <w:noProof/>
                <w:sz w:val="16"/>
                <w:szCs w:val="16"/>
              </w:rPr>
              <w:drawing>
                <wp:inline distT="0" distB="0" distL="0" distR="0" wp14:anchorId="3C26CE38" wp14:editId="37BABF3D">
                  <wp:extent cx="6444031" cy="3237257"/>
                  <wp:effectExtent l="0" t="0" r="0" b="1270"/>
                  <wp:docPr id="1786215963"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15963" name="Picture 8" descr="A screenshot of a graph&#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444031" cy="3237257"/>
                          </a:xfrm>
                          <a:prstGeom prst="rect">
                            <a:avLst/>
                          </a:prstGeom>
                        </pic:spPr>
                      </pic:pic>
                    </a:graphicData>
                  </a:graphic>
                </wp:inline>
              </w:drawing>
            </w:r>
          </w:p>
        </w:tc>
      </w:tr>
    </w:tbl>
    <w:p w14:paraId="3BD56F43" w14:textId="75760E9C" w:rsidR="00EC0110" w:rsidRDefault="00864A95" w:rsidP="00EC0110">
      <w:pPr>
        <w:pStyle w:val="BaseText"/>
      </w:pPr>
      <w:r w:rsidRPr="00864A95">
        <w:t>Safe Work Australia, National Return to Work Survey</w:t>
      </w:r>
    </w:p>
    <w:sectPr w:rsidR="00EC0110" w:rsidSect="00AB4ABD">
      <w:type w:val="continuous"/>
      <w:pgSz w:w="11906" w:h="16838" w:code="9"/>
      <w:pgMar w:top="1559" w:right="851" w:bottom="1559" w:left="85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FBA54" w14:textId="77777777" w:rsidR="00CD36BE" w:rsidRDefault="00CD36BE" w:rsidP="00DF6143">
      <w:r>
        <w:separator/>
      </w:r>
    </w:p>
    <w:p w14:paraId="75EBD638" w14:textId="77777777" w:rsidR="00CD36BE" w:rsidRDefault="00CD36BE" w:rsidP="00DF6143"/>
    <w:p w14:paraId="73861AE7" w14:textId="77777777" w:rsidR="00CD36BE" w:rsidRDefault="00CD36BE" w:rsidP="00DF6143"/>
  </w:endnote>
  <w:endnote w:type="continuationSeparator" w:id="0">
    <w:p w14:paraId="240FB7E5" w14:textId="77777777" w:rsidR="00CD36BE" w:rsidRDefault="00CD36BE" w:rsidP="00DF6143">
      <w:r>
        <w:continuationSeparator/>
      </w:r>
    </w:p>
    <w:p w14:paraId="0A0E9D7E" w14:textId="77777777" w:rsidR="00CD36BE" w:rsidRDefault="00CD36BE" w:rsidP="00DF6143"/>
    <w:p w14:paraId="6DBCA152" w14:textId="77777777" w:rsidR="00CD36BE" w:rsidRDefault="00CD36BE" w:rsidP="00DF6143"/>
  </w:endnote>
  <w:endnote w:type="continuationNotice" w:id="1">
    <w:p w14:paraId="3AC902B7" w14:textId="77777777" w:rsidR="00CD36BE" w:rsidRDefault="00CD36B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3243A134-621E-4112-8D60-71CFD5E84BC8}"/>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embedRegular r:id="rId2" w:fontKey="{678D7E96-94E1-4B04-B545-D0F9C8AC8A25}"/>
  </w:font>
  <w:font w:name="Aptos">
    <w:panose1 w:val="020B0004020202020204"/>
    <w:charset w:val="00"/>
    <w:family w:val="swiss"/>
    <w:pitch w:val="variable"/>
    <w:sig w:usb0="20000287" w:usb1="00000003" w:usb2="00000000" w:usb3="00000000" w:csb0="0000019F" w:csb1="00000000"/>
    <w:embedRegular r:id="rId3" w:fontKey="{9FE243B1-63F4-49AE-BCE5-474B585A07F8}"/>
    <w:embedBold r:id="rId4" w:fontKey="{34CC6171-E0CF-4984-B883-1570A308BB1C}"/>
    <w:embedItalic r:id="rId5" w:fontKey="{6E5F3FF5-4EE0-4524-89AA-AFAB094E212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panose1 w:val="020B0004020202020204"/>
    <w:charset w:val="00"/>
    <w:family w:val="swiss"/>
    <w:pitch w:val="variable"/>
    <w:sig w:usb0="20000287" w:usb1="00000003" w:usb2="00000000" w:usb3="00000000" w:csb0="0000019F" w:csb1="00000000"/>
    <w:embedRegular r:id="rId6" w:fontKey="{4729DB53-BB66-4AD8-9856-55A8B00FB051}"/>
    <w:embedBold r:id="rId7" w:fontKey="{0470733D-41CA-498C-9E88-2C0197C8037A}"/>
    <w:embedItalic r:id="rId8" w:fontKey="{A9AE110C-4255-4B66-8E4F-FB02C2AD5CF6}"/>
  </w:font>
  <w:font w:name="Work Sans">
    <w:charset w:val="00"/>
    <w:family w:val="auto"/>
    <w:pitch w:val="variable"/>
    <w:sig w:usb0="A00000FF" w:usb1="5000E07B" w:usb2="00000000" w:usb3="00000000" w:csb0="00000193" w:csb1="00000000"/>
    <w:embedRegular r:id="rId9" w:fontKey="{F1ADE351-9529-4EF0-97A3-40949578C28C}"/>
  </w:font>
  <w:font w:name="Arial Nova Light">
    <w:panose1 w:val="020B0304020202020204"/>
    <w:charset w:val="00"/>
    <w:family w:val="swiss"/>
    <w:pitch w:val="variable"/>
    <w:sig w:usb0="2000028F" w:usb1="00000002" w:usb2="00000000" w:usb3="00000000" w:csb0="0000019F" w:csb1="00000000"/>
    <w:embedRegular r:id="rId10" w:fontKey="{229336DD-6AF5-4E7F-94A4-F31ADC633A65}"/>
    <w:embedBold r:id="rId11" w:fontKey="{441982CD-0D18-4D58-ABAA-D718BD40470B}"/>
  </w:font>
  <w:font w:name="Aptos SemiBold">
    <w:panose1 w:val="020B0004020202020204"/>
    <w:charset w:val="00"/>
    <w:family w:val="swiss"/>
    <w:pitch w:val="variable"/>
    <w:sig w:usb0="20000287" w:usb1="00000003" w:usb2="00000000" w:usb3="00000000" w:csb0="0000019F" w:csb1="00000000"/>
    <w:embedRegular r:id="rId12" w:fontKey="{AB9ABB8C-03F8-4671-A063-23C54AFE7C83}"/>
    <w:embedItalic r:id="rId13" w:fontKey="{DF5C2672-A647-4C7A-A4FF-88268DB772DC}"/>
  </w:font>
  <w:font w:name="Aptos Light">
    <w:panose1 w:val="020B0004020202020204"/>
    <w:charset w:val="00"/>
    <w:family w:val="swiss"/>
    <w:pitch w:val="variable"/>
    <w:sig w:usb0="20000287" w:usb1="00000003" w:usb2="00000000" w:usb3="00000000" w:csb0="0000019F" w:csb1="00000000"/>
    <w:embedRegular r:id="rId14" w:fontKey="{F0A26CEF-3C58-41E4-8A8F-EE2715D1279B}"/>
  </w:font>
  <w:font w:name="Tahoma">
    <w:panose1 w:val="020B0604030504040204"/>
    <w:charset w:val="00"/>
    <w:family w:val="swiss"/>
    <w:pitch w:val="variable"/>
    <w:sig w:usb0="E1002EFF" w:usb1="C000605B" w:usb2="00000029" w:usb3="00000000" w:csb0="000101FF" w:csb1="00000000"/>
    <w:embedRegular r:id="rId15" w:fontKey="{B5B5A0AB-E452-490F-85A7-41D54495A7A2}"/>
  </w:font>
  <w:font w:name="Aptos Serif">
    <w:panose1 w:val="02020604070405020304"/>
    <w:charset w:val="00"/>
    <w:family w:val="roman"/>
    <w:pitch w:val="variable"/>
    <w:sig w:usb0="A11526FF" w:usb1="C000ECFB" w:usb2="00010000" w:usb3="00000000" w:csb0="0000019F" w:csb1="00000000"/>
    <w:embedRegular r:id="rId16" w:fontKey="{006B31C9-576B-451C-AD5C-C61FA70A2838}"/>
    <w:embedItalic r:id="rId17" w:fontKey="{57D5CBF5-30EC-41B6-8529-3C9A3DA8C86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8" w:fontKey="{A3ADE936-04EB-4257-9DEB-DDEEF1DA5054}"/>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9" w:fontKey="{B2A6A51F-3E71-4B99-BA98-14270401D571}"/>
  </w:font>
  <w:font w:name="___WRD_EMBED_SUB_179">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BB49A" w14:textId="4E2E0FA0" w:rsidR="00A3623D" w:rsidRPr="003935BE" w:rsidRDefault="00823871" w:rsidP="00CB0C6D">
    <w:pPr>
      <w:pStyle w:val="Header"/>
      <w:spacing w:before="0"/>
      <w:ind w:right="0"/>
      <w:rPr>
        <w:noProof/>
      </w:rPr>
    </w:pPr>
    <w:r>
      <w:rPr>
        <w:noProof/>
      </w:rPr>
      <w:drawing>
        <wp:anchor distT="0" distB="0" distL="114300" distR="114300" simplePos="0" relativeHeight="251658241" behindDoc="0" locked="0" layoutInCell="1" allowOverlap="1" wp14:anchorId="35FF71C5" wp14:editId="548C4B79">
          <wp:simplePos x="0" y="0"/>
          <wp:positionH relativeFrom="column">
            <wp:posOffset>5388610</wp:posOffset>
          </wp:positionH>
          <wp:positionV relativeFrom="paragraph">
            <wp:posOffset>-74930</wp:posOffset>
          </wp:positionV>
          <wp:extent cx="1079500" cy="294005"/>
          <wp:effectExtent l="0" t="0" r="6350" b="0"/>
          <wp:wrapNone/>
          <wp:docPr id="3147323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31495"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79500" cy="294005"/>
                  </a:xfrm>
                  <a:prstGeom prst="rect">
                    <a:avLst/>
                  </a:prstGeom>
                </pic:spPr>
              </pic:pic>
            </a:graphicData>
          </a:graphic>
        </wp:anchor>
      </w:drawing>
    </w:r>
    <w:r w:rsidR="006B692C" w:rsidRPr="006B692C">
      <w:t xml:space="preserve">Wallis Social Research Level 2, 273 Camberwell Road, Camberwell VIC 3124 </w:t>
    </w:r>
    <w:r w:rsidR="006B692C" w:rsidRPr="006B692C">
      <w:br/>
      <w:t xml:space="preserve">1800 </w:t>
    </w:r>
    <w:r w:rsidR="00C819B5">
      <w:t>WALLIS</w:t>
    </w:r>
    <w:r w:rsidR="006B692C" w:rsidRPr="006B692C">
      <w:t xml:space="preserve">  •  wallis@wallis.social  •  </w:t>
    </w:r>
    <w:hyperlink r:id="rId3" w:history="1">
      <w:r w:rsidR="00D55F45" w:rsidRPr="00E90D12">
        <w:rPr>
          <w:rStyle w:val="Hyperlink"/>
          <w:rFonts w:ascii="Aptos Light" w:hAnsi="Aptos Light"/>
          <w:sz w:val="16"/>
        </w:rPr>
        <w:t>www.wallis.social</w:t>
      </w:r>
    </w:hyperlink>
    <w:r w:rsidR="00D55F4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20A22" w14:textId="3712C336" w:rsidR="00A3623D" w:rsidRPr="003B03AE" w:rsidRDefault="00AD7A61" w:rsidP="00A0519C">
    <w:pPr>
      <w:pStyle w:val="Header"/>
    </w:pPr>
    <w:r>
      <w:rPr>
        <w:noProof/>
      </w:rPr>
      <w:drawing>
        <wp:anchor distT="0" distB="0" distL="114300" distR="114300" simplePos="0" relativeHeight="251658240" behindDoc="1" locked="0" layoutInCell="1" allowOverlap="1" wp14:anchorId="561C308A" wp14:editId="127EFF18">
          <wp:simplePos x="0" y="0"/>
          <wp:positionH relativeFrom="column">
            <wp:posOffset>2540</wp:posOffset>
          </wp:positionH>
          <wp:positionV relativeFrom="paragraph">
            <wp:posOffset>40640</wp:posOffset>
          </wp:positionV>
          <wp:extent cx="2139950" cy="292735"/>
          <wp:effectExtent l="0" t="0" r="0" b="0"/>
          <wp:wrapNone/>
          <wp:docPr id="112151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292735"/>
                  </a:xfrm>
                  <a:prstGeom prst="rect">
                    <a:avLst/>
                  </a:prstGeom>
                  <a:noFill/>
                </pic:spPr>
              </pic:pic>
            </a:graphicData>
          </a:graphic>
          <wp14:sizeRelH relativeFrom="page">
            <wp14:pctWidth>0</wp14:pctWidth>
          </wp14:sizeRelH>
          <wp14:sizeRelV relativeFrom="page">
            <wp14:pctHeight>0</wp14:pctHeight>
          </wp14:sizeRelV>
        </wp:anchor>
      </w:drawing>
    </w:r>
    <w:r w:rsidR="003B03AE">
      <w:tab/>
    </w:r>
    <w:r w:rsidR="008D36B5">
      <w:rPr>
        <w:noProof/>
      </w:rPr>
      <w:drawing>
        <wp:inline distT="0" distB="0" distL="0" distR="0" wp14:anchorId="1CF06F11" wp14:editId="4EE18E15">
          <wp:extent cx="1080000" cy="294545"/>
          <wp:effectExtent l="0" t="0" r="6350" b="0"/>
          <wp:docPr id="14193132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31495" name=""/>
                  <pic:cNvPicPr/>
                </pic:nvPicPr>
                <pic:blipFill>
                  <a:blip r:embed="rId2">
                    <a:extLst>
                      <a:ext uri="{96DAC541-7B7A-43D3-8B79-37D633B846F1}">
                        <asvg:svgBlip xmlns:asvg="http://schemas.microsoft.com/office/drawing/2016/SVG/main" r:embed="rId3"/>
                      </a:ext>
                    </a:extLst>
                  </a:blip>
                  <a:stretch>
                    <a:fillRect/>
                  </a:stretch>
                </pic:blipFill>
                <pic:spPr>
                  <a:xfrm>
                    <a:off x="0" y="0"/>
                    <a:ext cx="1080000" cy="294545"/>
                  </a:xfrm>
                  <a:prstGeom prst="rect">
                    <a:avLst/>
                  </a:prstGeom>
                </pic:spPr>
              </pic:pic>
            </a:graphicData>
          </a:graphic>
        </wp:inline>
      </w:drawing>
    </w:r>
    <w:r w:rsidR="0037222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A578C" w14:textId="77777777" w:rsidR="00CD36BE" w:rsidRDefault="00CD36BE" w:rsidP="00DF6143">
      <w:r>
        <w:separator/>
      </w:r>
    </w:p>
  </w:footnote>
  <w:footnote w:type="continuationSeparator" w:id="0">
    <w:p w14:paraId="08431D10" w14:textId="77777777" w:rsidR="00CD36BE" w:rsidRDefault="00CD36BE" w:rsidP="00DF6143">
      <w:r>
        <w:continuationSeparator/>
      </w:r>
    </w:p>
    <w:p w14:paraId="11BE9CE6" w14:textId="77777777" w:rsidR="00CD36BE" w:rsidRDefault="00CD36BE" w:rsidP="00DF6143"/>
    <w:p w14:paraId="5895CBDD" w14:textId="77777777" w:rsidR="00CD36BE" w:rsidRDefault="00CD36BE" w:rsidP="00DF6143"/>
  </w:footnote>
  <w:footnote w:type="continuationNotice" w:id="1">
    <w:p w14:paraId="6B37A872" w14:textId="77777777" w:rsidR="00CD36BE" w:rsidRDefault="00CD36BE">
      <w:pPr>
        <w:spacing w:before="0" w:after="0"/>
      </w:pPr>
    </w:p>
  </w:footnote>
  <w:footnote w:id="2">
    <w:p w14:paraId="13C04188" w14:textId="6E20F06E" w:rsidR="002A4FAB" w:rsidRDefault="002A4FAB">
      <w:pPr>
        <w:pStyle w:val="FootnoteText"/>
      </w:pPr>
      <w:r>
        <w:rPr>
          <w:rStyle w:val="FootnoteReference"/>
        </w:rPr>
        <w:footnoteRef/>
      </w:r>
      <w:r>
        <w:t xml:space="preserve"> </w:t>
      </w:r>
      <w:r w:rsidR="00E045DB">
        <w:t>T</w:t>
      </w:r>
      <w:r w:rsidR="00AD5E21">
        <w:t xml:space="preserve">he term ‘significance’ </w:t>
      </w:r>
      <w:r w:rsidR="00ED7971">
        <w:t>means</w:t>
      </w:r>
      <w:r w:rsidR="00AD5E21">
        <w:t xml:space="preserve"> statistical significan</w:t>
      </w:r>
      <w:r w:rsidR="00E045DB">
        <w:t>ce</w:t>
      </w:r>
      <w:r w:rsidR="00F52665">
        <w:t xml:space="preserve">. </w:t>
      </w:r>
      <w:r w:rsidR="00AD5E21" w:rsidRPr="00AD5E21">
        <w:t xml:space="preserve">A statistically significant </w:t>
      </w:r>
      <w:r w:rsidR="00F52665">
        <w:t>difference</w:t>
      </w:r>
      <w:r w:rsidR="00AD5E21" w:rsidRPr="00AD5E21">
        <w:t xml:space="preserve"> </w:t>
      </w:r>
      <w:r w:rsidR="00EC20B9">
        <w:t>means</w:t>
      </w:r>
      <w:r w:rsidR="00AD5E21" w:rsidRPr="00AD5E21">
        <w:t xml:space="preserve"> </w:t>
      </w:r>
      <w:r w:rsidR="00ED7971">
        <w:t>an</w:t>
      </w:r>
      <w:r w:rsidR="00F52665">
        <w:t xml:space="preserve"> </w:t>
      </w:r>
      <w:r w:rsidR="002538ED">
        <w:t>effect</w:t>
      </w:r>
      <w:r w:rsidR="00AD5E21" w:rsidRPr="00AD5E21">
        <w:t xml:space="preserve"> is unlikely to have occurred by chance.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FAD5B" w14:textId="5D7B2BB3" w:rsidR="0025174A" w:rsidRDefault="00D027E3" w:rsidP="00A0519C">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DBDC6" w14:textId="24CA4B74" w:rsidR="0054541D" w:rsidRPr="002B2862" w:rsidRDefault="00D347BB" w:rsidP="002B2862">
    <w:pPr>
      <w:pStyle w:val="Header"/>
    </w:pPr>
    <w:r>
      <w:t xml:space="preserve">National Return </w:t>
    </w:r>
    <w:r w:rsidR="006C2C15">
      <w:t>t</w:t>
    </w:r>
    <w:r>
      <w:t>o Work Survey</w:t>
    </w:r>
    <w:r w:rsidR="00FD6D91">
      <w:t xml:space="preserve"> – Headline Measure Factsheet</w:t>
    </w:r>
    <w:r w:rsidR="00217906">
      <w:tab/>
    </w:r>
    <w:r w:rsidR="00217906" w:rsidRPr="002B2862">
      <w:fldChar w:fldCharType="begin"/>
    </w:r>
    <w:r w:rsidR="00217906" w:rsidRPr="002B2862">
      <w:instrText xml:space="preserve"> PAGE   \* MERGEFORMAT </w:instrText>
    </w:r>
    <w:r w:rsidR="00217906" w:rsidRPr="002B2862">
      <w:fldChar w:fldCharType="separate"/>
    </w:r>
    <w:r w:rsidR="00217906">
      <w:t>16</w:t>
    </w:r>
    <w:r w:rsidR="00217906" w:rsidRPr="002B286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567B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3DE3B5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3A224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3A9D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5CD3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46A7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14FA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5ABA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7E66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9491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0202A"/>
    <w:multiLevelType w:val="multilevel"/>
    <w:tmpl w:val="0C09001F"/>
    <w:styleLink w:val="Wallis2020"/>
    <w:lvl w:ilvl="0">
      <w:start w:val="1"/>
      <w:numFmt w:val="decimalZero"/>
      <w:lvlText w:val="%1."/>
      <w:lvlJc w:val="left"/>
      <w:pPr>
        <w:ind w:left="360" w:hanging="360"/>
      </w:pPr>
      <w:rPr>
        <w:color w:val="00AE4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CD5543"/>
    <w:multiLevelType w:val="multilevel"/>
    <w:tmpl w:val="C3181888"/>
    <w:lvl w:ilvl="0">
      <w:start w:val="1"/>
      <w:numFmt w:val="bullet"/>
      <w:pStyle w:val="BulletGREEN"/>
      <w:lvlText w:val=""/>
      <w:lvlJc w:val="left"/>
      <w:pPr>
        <w:ind w:left="425" w:hanging="425"/>
      </w:pPr>
      <w:rPr>
        <w:rFonts w:ascii="Wingdings 2" w:hAnsi="Wingdings 2" w:hint="default"/>
        <w:color w:val="00663A" w:themeColor="accent1"/>
        <w:sz w:val="20"/>
      </w:rPr>
    </w:lvl>
    <w:lvl w:ilvl="1">
      <w:start w:val="1"/>
      <w:numFmt w:val="bullet"/>
      <w:lvlRestart w:val="0"/>
      <w:lvlText w:val=""/>
      <w:lvlJc w:val="left"/>
      <w:pPr>
        <w:ind w:left="850" w:hanging="425"/>
      </w:pPr>
      <w:rPr>
        <w:rFonts w:ascii="Wingdings 2" w:hAnsi="Wingdings 2" w:hint="default"/>
        <w:color w:val="00663A" w:themeColor="accent1"/>
      </w:rPr>
    </w:lvl>
    <w:lvl w:ilvl="2">
      <w:start w:val="1"/>
      <w:numFmt w:val="bullet"/>
      <w:lvlRestart w:val="0"/>
      <w:lvlText w:val="●"/>
      <w:lvlJc w:val="left"/>
      <w:pPr>
        <w:ind w:left="1275" w:hanging="425"/>
      </w:pPr>
      <w:rPr>
        <w:rFonts w:ascii="Arial" w:hAnsi="Arial" w:hint="default"/>
        <w:color w:val="00663A" w:themeColor="accent1"/>
      </w:rPr>
    </w:lvl>
    <w:lvl w:ilvl="3">
      <w:start w:val="1"/>
      <w:numFmt w:val="bullet"/>
      <w:lvlText w:val="●"/>
      <w:lvlJc w:val="left"/>
      <w:pPr>
        <w:ind w:left="1700" w:hanging="425"/>
      </w:pPr>
      <w:rPr>
        <w:rFonts w:ascii="Arial" w:hAnsi="Arial" w:hint="default"/>
        <w:color w:val="00663A" w:themeColor="accent1"/>
      </w:rPr>
    </w:lvl>
    <w:lvl w:ilvl="4">
      <w:start w:val="1"/>
      <w:numFmt w:val="bullet"/>
      <w:lvlText w:val="▬"/>
      <w:lvlJc w:val="left"/>
      <w:pPr>
        <w:ind w:left="2125" w:hanging="425"/>
      </w:pPr>
      <w:rPr>
        <w:rFonts w:ascii="Arial" w:hAnsi="Arial" w:hint="default"/>
        <w:color w:val="00663A" w:themeColor="accent1"/>
      </w:rPr>
    </w:lvl>
    <w:lvl w:ilvl="5">
      <w:start w:val="1"/>
      <w:numFmt w:val="bullet"/>
      <w:lvlText w:val="―"/>
      <w:lvlJc w:val="left"/>
      <w:pPr>
        <w:ind w:left="2550" w:hanging="425"/>
      </w:pPr>
      <w:rPr>
        <w:rFonts w:ascii="Arial Nova" w:hAnsi="Arial Nova" w:hint="default"/>
        <w:color w:val="40403F" w:themeColor="text1"/>
      </w:rPr>
    </w:lvl>
    <w:lvl w:ilvl="6">
      <w:start w:val="1"/>
      <w:numFmt w:val="bullet"/>
      <w:lvlText w:val="―"/>
      <w:lvlJc w:val="left"/>
      <w:pPr>
        <w:ind w:left="2975" w:hanging="425"/>
      </w:pPr>
      <w:rPr>
        <w:rFonts w:ascii="Arial Nova" w:hAnsi="Arial Nova" w:hint="default"/>
        <w:color w:val="40403F" w:themeColor="text1"/>
      </w:rPr>
    </w:lvl>
    <w:lvl w:ilvl="7">
      <w:start w:val="1"/>
      <w:numFmt w:val="bullet"/>
      <w:lvlText w:val="―"/>
      <w:lvlJc w:val="left"/>
      <w:pPr>
        <w:ind w:left="3400" w:hanging="425"/>
      </w:pPr>
      <w:rPr>
        <w:rFonts w:ascii="Arial Nova" w:hAnsi="Arial Nova" w:hint="default"/>
        <w:color w:val="40403F" w:themeColor="text1"/>
      </w:rPr>
    </w:lvl>
    <w:lvl w:ilvl="8">
      <w:start w:val="1"/>
      <w:numFmt w:val="bullet"/>
      <w:lvlText w:val="―"/>
      <w:lvlJc w:val="left"/>
      <w:pPr>
        <w:ind w:left="3825" w:hanging="425"/>
      </w:pPr>
      <w:rPr>
        <w:rFonts w:ascii="Arial Nova" w:hAnsi="Arial Nova" w:hint="default"/>
        <w:color w:val="40403F" w:themeColor="text1"/>
      </w:rPr>
    </w:lvl>
  </w:abstractNum>
  <w:abstractNum w:abstractNumId="12" w15:restartNumberingAfterBreak="0">
    <w:nsid w:val="0DA47E1C"/>
    <w:multiLevelType w:val="hybridMultilevel"/>
    <w:tmpl w:val="44FABE62"/>
    <w:lvl w:ilvl="0" w:tplc="2B8A9DB0">
      <w:start w:val="1"/>
      <w:numFmt w:val="bullet"/>
      <w:pStyle w:val="QuotePULLOUTSource"/>
      <w:lvlText w:val="—"/>
      <w:lvlJc w:val="left"/>
      <w:pPr>
        <w:ind w:left="755" w:hanging="360"/>
      </w:pPr>
      <w:rPr>
        <w:rFonts w:ascii="Aptos" w:hAnsi="Aptos"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13" w15:restartNumberingAfterBreak="0">
    <w:nsid w:val="14A83227"/>
    <w:multiLevelType w:val="hybridMultilevel"/>
    <w:tmpl w:val="782EF9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2067E40"/>
    <w:multiLevelType w:val="multilevel"/>
    <w:tmpl w:val="C08AE62C"/>
    <w:lvl w:ilvl="0">
      <w:start w:val="1"/>
      <w:numFmt w:val="bullet"/>
      <w:pStyle w:val="QuoteSTANDARD"/>
      <w:lvlText w:val="“"/>
      <w:lvlJc w:val="left"/>
      <w:pPr>
        <w:ind w:left="1276" w:hanging="851"/>
      </w:pPr>
      <w:rPr>
        <w:rFonts w:ascii="Aptos ExtraBold" w:hAnsi="Aptos ExtraBold" w:hint="default"/>
        <w:i w:val="0"/>
        <w:iCs w:val="0"/>
        <w:color w:val="AAE6BE" w:themeColor="background2"/>
        <w:spacing w:val="0"/>
        <w:w w:val="100"/>
        <w:position w:val="-24"/>
        <w:sz w:val="80"/>
        <w:szCs w:val="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D81F9F"/>
    <w:multiLevelType w:val="hybridMultilevel"/>
    <w:tmpl w:val="AA44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6538AC"/>
    <w:multiLevelType w:val="multilevel"/>
    <w:tmpl w:val="067059EE"/>
    <w:styleLink w:val="Style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ork Sans" w:hAnsi="Work Sans" w:cs="Courier New" w:hint="default"/>
      </w:rPr>
    </w:lvl>
    <w:lvl w:ilvl="2">
      <w:start w:val="1"/>
      <w:numFmt w:val="bullet"/>
      <w:lvlText w:val=""/>
      <w:lvlJc w:val="left"/>
      <w:pPr>
        <w:ind w:left="2160" w:hanging="360"/>
      </w:pPr>
      <w:rPr>
        <w:rFonts w:ascii="Wingdings" w:hAnsi="Wingdings" w:hint="default"/>
      </w:rPr>
    </w:lvl>
    <w:lvl w:ilvl="3">
      <w:start w:val="1"/>
      <w:numFmt w:val="bullet"/>
      <w:pStyle w:val="Bullets"/>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0FB6F52"/>
    <w:multiLevelType w:val="hybridMultilevel"/>
    <w:tmpl w:val="B3AAF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B2010A"/>
    <w:multiLevelType w:val="multilevel"/>
    <w:tmpl w:val="A210CF3E"/>
    <w:styleLink w:val="Style2"/>
    <w:lvl w:ilvl="0">
      <w:start w:val="1"/>
      <w:numFmt w:val="bullet"/>
      <w:lvlText w:val=""/>
      <w:lvlJc w:val="left"/>
      <w:pPr>
        <w:ind w:left="425" w:hanging="425"/>
      </w:pPr>
      <w:rPr>
        <w:rFonts w:ascii="Wingdings 2" w:hAnsi="Wingdings 2" w:hint="default"/>
        <w:color w:val="00663A" w:themeColor="accent1"/>
        <w:sz w:val="20"/>
      </w:rPr>
    </w:lvl>
    <w:lvl w:ilvl="1">
      <w:start w:val="1"/>
      <w:numFmt w:val="bullet"/>
      <w:lvlRestart w:val="0"/>
      <w:lvlText w:val=""/>
      <w:lvlJc w:val="left"/>
      <w:pPr>
        <w:ind w:left="850" w:hanging="425"/>
      </w:pPr>
      <w:rPr>
        <w:rFonts w:ascii="Wingdings" w:hAnsi="Wingdings" w:hint="default"/>
        <w:color w:val="00663A" w:themeColor="accent1"/>
      </w:rPr>
    </w:lvl>
    <w:lvl w:ilvl="2">
      <w:start w:val="1"/>
      <w:numFmt w:val="bullet"/>
      <w:lvlRestart w:val="0"/>
      <w:lvlText w:val=""/>
      <w:lvlJc w:val="left"/>
      <w:pPr>
        <w:ind w:left="1275" w:hanging="425"/>
      </w:pPr>
      <w:rPr>
        <w:rFonts w:ascii="Wingdings" w:hAnsi="Wingdings" w:hint="default"/>
        <w:color w:val="00663A" w:themeColor="accent1"/>
      </w:rPr>
    </w:lvl>
    <w:lvl w:ilvl="3">
      <w:start w:val="1"/>
      <w:numFmt w:val="bullet"/>
      <w:lvlText w:val=""/>
      <w:lvlJc w:val="left"/>
      <w:pPr>
        <w:ind w:left="1700" w:hanging="425"/>
      </w:pPr>
      <w:rPr>
        <w:rFonts w:ascii="Symbol" w:hAnsi="Symbol" w:hint="default"/>
        <w:color w:val="00663A" w:themeColor="accent1"/>
      </w:rPr>
    </w:lvl>
    <w:lvl w:ilvl="4">
      <w:start w:val="1"/>
      <w:numFmt w:val="bullet"/>
      <w:lvlText w:val="―"/>
      <w:lvlJc w:val="left"/>
      <w:pPr>
        <w:ind w:left="2125" w:hanging="425"/>
      </w:pPr>
      <w:rPr>
        <w:rFonts w:ascii="Arial Nova" w:hAnsi="Arial Nova" w:hint="default"/>
        <w:color w:val="00663A" w:themeColor="accent1"/>
      </w:rPr>
    </w:lvl>
    <w:lvl w:ilvl="5">
      <w:start w:val="1"/>
      <w:numFmt w:val="bullet"/>
      <w:lvlText w:val="―"/>
      <w:lvlJc w:val="left"/>
      <w:pPr>
        <w:ind w:left="2550" w:hanging="425"/>
      </w:pPr>
      <w:rPr>
        <w:rFonts w:ascii="Arial Nova" w:hAnsi="Arial Nova" w:hint="default"/>
        <w:color w:val="40403F" w:themeColor="text1"/>
      </w:rPr>
    </w:lvl>
    <w:lvl w:ilvl="6">
      <w:start w:val="1"/>
      <w:numFmt w:val="bullet"/>
      <w:lvlText w:val="―"/>
      <w:lvlJc w:val="left"/>
      <w:pPr>
        <w:ind w:left="2975" w:hanging="425"/>
      </w:pPr>
      <w:rPr>
        <w:rFonts w:ascii="Arial Nova" w:hAnsi="Arial Nova" w:hint="default"/>
        <w:color w:val="40403F" w:themeColor="text1"/>
      </w:rPr>
    </w:lvl>
    <w:lvl w:ilvl="7">
      <w:start w:val="1"/>
      <w:numFmt w:val="bullet"/>
      <w:lvlText w:val="―"/>
      <w:lvlJc w:val="left"/>
      <w:pPr>
        <w:ind w:left="3400" w:hanging="425"/>
      </w:pPr>
      <w:rPr>
        <w:rFonts w:ascii="Arial Nova" w:hAnsi="Arial Nova" w:hint="default"/>
        <w:color w:val="40403F" w:themeColor="text1"/>
      </w:rPr>
    </w:lvl>
    <w:lvl w:ilvl="8">
      <w:start w:val="1"/>
      <w:numFmt w:val="bullet"/>
      <w:lvlText w:val="―"/>
      <w:lvlJc w:val="left"/>
      <w:pPr>
        <w:ind w:left="3825" w:hanging="425"/>
      </w:pPr>
      <w:rPr>
        <w:rFonts w:ascii="Arial Nova" w:hAnsi="Arial Nova" w:hint="default"/>
        <w:color w:val="40403F" w:themeColor="text1"/>
      </w:rPr>
    </w:lvl>
  </w:abstractNum>
  <w:abstractNum w:abstractNumId="19" w15:restartNumberingAfterBreak="0">
    <w:nsid w:val="5DB95556"/>
    <w:multiLevelType w:val="multilevel"/>
    <w:tmpl w:val="067059EE"/>
    <w:numStyleLink w:val="Style1"/>
  </w:abstractNum>
  <w:abstractNum w:abstractNumId="20" w15:restartNumberingAfterBreak="0">
    <w:nsid w:val="5DEB58EA"/>
    <w:multiLevelType w:val="multilevel"/>
    <w:tmpl w:val="B7048EC0"/>
    <w:lvl w:ilvl="0">
      <w:start w:val="1"/>
      <w:numFmt w:val="decimal"/>
      <w:pStyle w:val="NumberedList"/>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5861947"/>
    <w:multiLevelType w:val="multilevel"/>
    <w:tmpl w:val="54549E76"/>
    <w:lvl w:ilvl="0">
      <w:start w:val="1"/>
      <w:numFmt w:val="decimal"/>
      <w:pStyle w:val="Heading1"/>
      <w:lvlText w:val="%1"/>
      <w:lvlJc w:val="left"/>
      <w:pPr>
        <w:tabs>
          <w:tab w:val="num" w:pos="2126"/>
        </w:tabs>
        <w:ind w:left="992" w:hanging="992"/>
      </w:pPr>
      <w:rPr>
        <w:rFonts w:hint="default"/>
        <w:color w:val="58595B"/>
        <w:position w:val="0"/>
        <w:sz w:val="48"/>
        <w:szCs w:val="48"/>
      </w:rPr>
    </w:lvl>
    <w:lvl w:ilvl="1">
      <w:start w:val="1"/>
      <w:numFmt w:val="decimal"/>
      <w:pStyle w:val="Heading2"/>
      <w:lvlText w:val="%1.%2"/>
      <w:lvlJc w:val="left"/>
      <w:pPr>
        <w:tabs>
          <w:tab w:val="num" w:pos="2126"/>
        </w:tabs>
        <w:ind w:left="992" w:hanging="992"/>
      </w:pPr>
      <w:rPr>
        <w:rFonts w:hint="default"/>
      </w:rPr>
    </w:lvl>
    <w:lvl w:ilvl="2">
      <w:start w:val="1"/>
      <w:numFmt w:val="decimal"/>
      <w:pStyle w:val="Heading3"/>
      <w:lvlText w:val="%1.%2.%3"/>
      <w:lvlJc w:val="left"/>
      <w:pPr>
        <w:tabs>
          <w:tab w:val="num" w:pos="2126"/>
        </w:tabs>
        <w:ind w:left="992" w:hanging="992"/>
      </w:pPr>
      <w:rPr>
        <w:rFonts w:hint="default"/>
      </w:rPr>
    </w:lvl>
    <w:lvl w:ilvl="3">
      <w:start w:val="1"/>
      <w:numFmt w:val="decimal"/>
      <w:pStyle w:val="Heading4"/>
      <w:lvlText w:val="%1.%2.%3.%4"/>
      <w:lvlJc w:val="left"/>
      <w:pPr>
        <w:tabs>
          <w:tab w:val="num" w:pos="2126"/>
        </w:tabs>
        <w:ind w:left="992" w:hanging="992"/>
      </w:pPr>
      <w:rPr>
        <w:rFonts w:hint="default"/>
      </w:rPr>
    </w:lvl>
    <w:lvl w:ilvl="4">
      <w:start w:val="1"/>
      <w:numFmt w:val="none"/>
      <w:lvlText w:val=""/>
      <w:lvlJc w:val="left"/>
      <w:pPr>
        <w:tabs>
          <w:tab w:val="num" w:pos="2126"/>
        </w:tabs>
        <w:ind w:left="992" w:hanging="992"/>
      </w:pPr>
      <w:rPr>
        <w:rFonts w:hint="default"/>
      </w:rPr>
    </w:lvl>
    <w:lvl w:ilvl="5">
      <w:start w:val="1"/>
      <w:numFmt w:val="none"/>
      <w:lvlText w:val=""/>
      <w:lvlJc w:val="left"/>
      <w:pPr>
        <w:tabs>
          <w:tab w:val="num" w:pos="2126"/>
        </w:tabs>
        <w:ind w:left="992" w:hanging="992"/>
      </w:pPr>
      <w:rPr>
        <w:rFonts w:hint="default"/>
      </w:rPr>
    </w:lvl>
    <w:lvl w:ilvl="6">
      <w:start w:val="1"/>
      <w:numFmt w:val="none"/>
      <w:lvlText w:val=""/>
      <w:lvlJc w:val="left"/>
      <w:pPr>
        <w:tabs>
          <w:tab w:val="num" w:pos="2126"/>
        </w:tabs>
        <w:ind w:left="992" w:hanging="992"/>
      </w:pPr>
      <w:rPr>
        <w:rFonts w:hint="default"/>
      </w:rPr>
    </w:lvl>
    <w:lvl w:ilvl="7">
      <w:start w:val="1"/>
      <w:numFmt w:val="none"/>
      <w:pStyle w:val="Heading8"/>
      <w:lvlText w:val=""/>
      <w:lvlJc w:val="left"/>
      <w:pPr>
        <w:tabs>
          <w:tab w:val="num" w:pos="2126"/>
        </w:tabs>
        <w:ind w:left="992" w:hanging="992"/>
      </w:pPr>
      <w:rPr>
        <w:rFonts w:hint="default"/>
      </w:rPr>
    </w:lvl>
    <w:lvl w:ilvl="8">
      <w:start w:val="1"/>
      <w:numFmt w:val="none"/>
      <w:pStyle w:val="Heading9"/>
      <w:lvlText w:val=""/>
      <w:lvlJc w:val="left"/>
      <w:pPr>
        <w:tabs>
          <w:tab w:val="num" w:pos="2126"/>
        </w:tabs>
        <w:ind w:left="992" w:hanging="992"/>
      </w:pPr>
      <w:rPr>
        <w:rFonts w:hint="default"/>
      </w:rPr>
    </w:lvl>
  </w:abstractNum>
  <w:abstractNum w:abstractNumId="22" w15:restartNumberingAfterBreak="0">
    <w:nsid w:val="6ACD7A95"/>
    <w:multiLevelType w:val="multilevel"/>
    <w:tmpl w:val="CD18B0C0"/>
    <w:styleLink w:val="Style4"/>
    <w:lvl w:ilvl="0">
      <w:start w:val="1"/>
      <w:numFmt w:val="bullet"/>
      <w:lvlText w:val=""/>
      <w:lvlJc w:val="left"/>
      <w:pPr>
        <w:ind w:left="425" w:hanging="425"/>
      </w:pPr>
      <w:rPr>
        <w:rFonts w:ascii="Wingdings 2" w:hAnsi="Wingdings 2" w:hint="default"/>
        <w:color w:val="2BB673" w:themeColor="text2"/>
      </w:rPr>
    </w:lvl>
    <w:lvl w:ilvl="1">
      <w:start w:val="1"/>
      <w:numFmt w:val="bullet"/>
      <w:lvlRestart w:val="0"/>
      <w:lvlText w:val=""/>
      <w:lvlJc w:val="left"/>
      <w:pPr>
        <w:ind w:left="850" w:hanging="425"/>
      </w:pPr>
      <w:rPr>
        <w:rFonts w:ascii="Wingdings" w:hAnsi="Wingdings" w:hint="default"/>
        <w:color w:val="2BB673" w:themeColor="text2"/>
      </w:rPr>
    </w:lvl>
    <w:lvl w:ilvl="2">
      <w:start w:val="1"/>
      <w:numFmt w:val="bullet"/>
      <w:lvlRestart w:val="0"/>
      <w:lvlText w:val=""/>
      <w:lvlJc w:val="left"/>
      <w:pPr>
        <w:ind w:left="1275" w:hanging="425"/>
      </w:pPr>
      <w:rPr>
        <w:rFonts w:ascii="Wingdings" w:hAnsi="Wingdings" w:hint="default"/>
        <w:color w:val="FF8F57" w:themeColor="accent6"/>
      </w:rPr>
    </w:lvl>
    <w:lvl w:ilvl="3">
      <w:start w:val="1"/>
      <w:numFmt w:val="bullet"/>
      <w:lvlRestart w:val="0"/>
      <w:lvlText w:val=""/>
      <w:lvlJc w:val="left"/>
      <w:pPr>
        <w:ind w:left="1700" w:hanging="425"/>
      </w:pPr>
      <w:rPr>
        <w:rFonts w:ascii="Wingdings" w:hAnsi="Wingdings" w:hint="default"/>
        <w:color w:val="FF8F57" w:themeColor="accent6"/>
      </w:rPr>
    </w:lvl>
    <w:lvl w:ilvl="4">
      <w:start w:val="1"/>
      <w:numFmt w:val="bullet"/>
      <w:lvlText w:val="―"/>
      <w:lvlJc w:val="left"/>
      <w:pPr>
        <w:ind w:left="2125" w:hanging="425"/>
      </w:pPr>
      <w:rPr>
        <w:rFonts w:ascii="Arial Nova" w:hAnsi="Arial Nova" w:hint="default"/>
        <w:color w:val="FF8F57" w:themeColor="accent6"/>
      </w:rPr>
    </w:lvl>
    <w:lvl w:ilvl="5">
      <w:start w:val="1"/>
      <w:numFmt w:val="bullet"/>
      <w:lvlText w:val="―"/>
      <w:lvlJc w:val="left"/>
      <w:pPr>
        <w:ind w:left="2550" w:hanging="425"/>
      </w:pPr>
      <w:rPr>
        <w:rFonts w:ascii="Arial Nova" w:hAnsi="Arial Nova" w:hint="default"/>
        <w:color w:val="40403F" w:themeColor="text1"/>
      </w:rPr>
    </w:lvl>
    <w:lvl w:ilvl="6">
      <w:start w:val="1"/>
      <w:numFmt w:val="bullet"/>
      <w:lvlText w:val="―"/>
      <w:lvlJc w:val="left"/>
      <w:pPr>
        <w:ind w:left="2975" w:hanging="425"/>
      </w:pPr>
      <w:rPr>
        <w:rFonts w:ascii="Arial Nova" w:hAnsi="Arial Nova" w:hint="default"/>
        <w:color w:val="40403F" w:themeColor="text1"/>
      </w:rPr>
    </w:lvl>
    <w:lvl w:ilvl="7">
      <w:start w:val="1"/>
      <w:numFmt w:val="bullet"/>
      <w:lvlText w:val="―"/>
      <w:lvlJc w:val="left"/>
      <w:pPr>
        <w:ind w:left="3400" w:hanging="425"/>
      </w:pPr>
      <w:rPr>
        <w:rFonts w:ascii="Arial Nova" w:hAnsi="Arial Nova" w:hint="default"/>
        <w:color w:val="40403F" w:themeColor="text1"/>
      </w:rPr>
    </w:lvl>
    <w:lvl w:ilvl="8">
      <w:start w:val="1"/>
      <w:numFmt w:val="bullet"/>
      <w:lvlText w:val="―"/>
      <w:lvlJc w:val="left"/>
      <w:pPr>
        <w:ind w:left="3825" w:hanging="425"/>
      </w:pPr>
      <w:rPr>
        <w:rFonts w:ascii="Arial Nova" w:hAnsi="Arial Nova" w:hint="default"/>
        <w:color w:val="40403F" w:themeColor="text1"/>
      </w:rPr>
    </w:lvl>
  </w:abstractNum>
  <w:abstractNum w:abstractNumId="23" w15:restartNumberingAfterBreak="0">
    <w:nsid w:val="6CEA1419"/>
    <w:multiLevelType w:val="hybridMultilevel"/>
    <w:tmpl w:val="09484D16"/>
    <w:lvl w:ilvl="0" w:tplc="CD084CA6">
      <w:start w:val="1"/>
      <w:numFmt w:val="bullet"/>
      <w:pStyle w:val="TableBullet"/>
      <w:lvlText w:val="o"/>
      <w:lvlJc w:val="left"/>
      <w:pPr>
        <w:ind w:left="720" w:hanging="360"/>
      </w:pPr>
      <w:rPr>
        <w:rFonts w:ascii="Courier New" w:hAnsi="Courier New" w:cs="Courier New" w:hint="default"/>
        <w:color w:val="40403F" w:themeColor="text1"/>
      </w:rPr>
    </w:lvl>
    <w:lvl w:ilvl="1" w:tplc="EDF80430" w:tentative="1">
      <w:start w:val="1"/>
      <w:numFmt w:val="bullet"/>
      <w:lvlText w:val="o"/>
      <w:lvlJc w:val="left"/>
      <w:pPr>
        <w:ind w:left="1440" w:hanging="360"/>
      </w:pPr>
      <w:rPr>
        <w:rFonts w:ascii="Courier New" w:hAnsi="Courier New" w:cs="Courier New" w:hint="default"/>
      </w:rPr>
    </w:lvl>
    <w:lvl w:ilvl="2" w:tplc="28164A0E" w:tentative="1">
      <w:start w:val="1"/>
      <w:numFmt w:val="bullet"/>
      <w:lvlText w:val=""/>
      <w:lvlJc w:val="left"/>
      <w:pPr>
        <w:ind w:left="2160" w:hanging="360"/>
      </w:pPr>
      <w:rPr>
        <w:rFonts w:ascii="Wingdings" w:hAnsi="Wingdings" w:hint="default"/>
      </w:rPr>
    </w:lvl>
    <w:lvl w:ilvl="3" w:tplc="741260FC" w:tentative="1">
      <w:start w:val="1"/>
      <w:numFmt w:val="bullet"/>
      <w:lvlText w:val=""/>
      <w:lvlJc w:val="left"/>
      <w:pPr>
        <w:ind w:left="2880" w:hanging="360"/>
      </w:pPr>
      <w:rPr>
        <w:rFonts w:ascii="Symbol" w:hAnsi="Symbol" w:hint="default"/>
      </w:rPr>
    </w:lvl>
    <w:lvl w:ilvl="4" w:tplc="1A70AEEA" w:tentative="1">
      <w:start w:val="1"/>
      <w:numFmt w:val="bullet"/>
      <w:lvlText w:val="o"/>
      <w:lvlJc w:val="left"/>
      <w:pPr>
        <w:ind w:left="3600" w:hanging="360"/>
      </w:pPr>
      <w:rPr>
        <w:rFonts w:ascii="Courier New" w:hAnsi="Courier New" w:cs="Courier New" w:hint="default"/>
      </w:rPr>
    </w:lvl>
    <w:lvl w:ilvl="5" w:tplc="FC88B3DA" w:tentative="1">
      <w:start w:val="1"/>
      <w:numFmt w:val="bullet"/>
      <w:lvlText w:val=""/>
      <w:lvlJc w:val="left"/>
      <w:pPr>
        <w:ind w:left="4320" w:hanging="360"/>
      </w:pPr>
      <w:rPr>
        <w:rFonts w:ascii="Wingdings" w:hAnsi="Wingdings" w:hint="default"/>
      </w:rPr>
    </w:lvl>
    <w:lvl w:ilvl="6" w:tplc="48BCD398" w:tentative="1">
      <w:start w:val="1"/>
      <w:numFmt w:val="bullet"/>
      <w:lvlText w:val=""/>
      <w:lvlJc w:val="left"/>
      <w:pPr>
        <w:ind w:left="5040" w:hanging="360"/>
      </w:pPr>
      <w:rPr>
        <w:rFonts w:ascii="Symbol" w:hAnsi="Symbol" w:hint="default"/>
      </w:rPr>
    </w:lvl>
    <w:lvl w:ilvl="7" w:tplc="2CE00210" w:tentative="1">
      <w:start w:val="1"/>
      <w:numFmt w:val="bullet"/>
      <w:lvlText w:val="o"/>
      <w:lvlJc w:val="left"/>
      <w:pPr>
        <w:ind w:left="5760" w:hanging="360"/>
      </w:pPr>
      <w:rPr>
        <w:rFonts w:ascii="Courier New" w:hAnsi="Courier New" w:cs="Courier New" w:hint="default"/>
      </w:rPr>
    </w:lvl>
    <w:lvl w:ilvl="8" w:tplc="91F61BA6" w:tentative="1">
      <w:start w:val="1"/>
      <w:numFmt w:val="bullet"/>
      <w:lvlText w:val=""/>
      <w:lvlJc w:val="left"/>
      <w:pPr>
        <w:ind w:left="6480" w:hanging="360"/>
      </w:pPr>
      <w:rPr>
        <w:rFonts w:ascii="Wingdings" w:hAnsi="Wingdings" w:hint="default"/>
      </w:rPr>
    </w:lvl>
  </w:abstractNum>
  <w:abstractNum w:abstractNumId="24" w15:restartNumberingAfterBreak="0">
    <w:nsid w:val="70ED168A"/>
    <w:multiLevelType w:val="multilevel"/>
    <w:tmpl w:val="D4AAF40C"/>
    <w:styleLink w:val="Style3"/>
    <w:lvl w:ilvl="0">
      <w:start w:val="1"/>
      <w:numFmt w:val="bullet"/>
      <w:lvlText w:val=""/>
      <w:lvlJc w:val="left"/>
      <w:pPr>
        <w:ind w:left="425" w:hanging="425"/>
      </w:pPr>
      <w:rPr>
        <w:rFonts w:ascii="Wingdings 2" w:hAnsi="Wingdings 2" w:hint="default"/>
        <w:color w:val="316CF9" w:themeColor="accent3"/>
      </w:rPr>
    </w:lvl>
    <w:lvl w:ilvl="1">
      <w:start w:val="1"/>
      <w:numFmt w:val="bullet"/>
      <w:lvlRestart w:val="0"/>
      <w:lvlText w:val=""/>
      <w:lvlJc w:val="left"/>
      <w:pPr>
        <w:ind w:left="850" w:hanging="425"/>
      </w:pPr>
      <w:rPr>
        <w:rFonts w:ascii="Wingdings" w:hAnsi="Wingdings" w:hint="default"/>
        <w:color w:val="316CF9" w:themeColor="accent3"/>
      </w:rPr>
    </w:lvl>
    <w:lvl w:ilvl="2">
      <w:start w:val="1"/>
      <w:numFmt w:val="bullet"/>
      <w:lvlRestart w:val="0"/>
      <w:lvlText w:val=""/>
      <w:lvlJc w:val="left"/>
      <w:pPr>
        <w:ind w:left="1275" w:hanging="425"/>
      </w:pPr>
      <w:rPr>
        <w:rFonts w:ascii="Wingdings" w:hAnsi="Wingdings" w:hint="default"/>
        <w:color w:val="316CF9" w:themeColor="accent3"/>
      </w:rPr>
    </w:lvl>
    <w:lvl w:ilvl="3">
      <w:start w:val="1"/>
      <w:numFmt w:val="bullet"/>
      <w:lvlRestart w:val="0"/>
      <w:lvlText w:val=""/>
      <w:lvlJc w:val="left"/>
      <w:pPr>
        <w:ind w:left="1700" w:hanging="425"/>
      </w:pPr>
      <w:rPr>
        <w:rFonts w:ascii="Symbol" w:hAnsi="Symbol" w:hint="default"/>
        <w:color w:val="316CF9" w:themeColor="accent3"/>
      </w:rPr>
    </w:lvl>
    <w:lvl w:ilvl="4">
      <w:start w:val="1"/>
      <w:numFmt w:val="bullet"/>
      <w:lvlRestart w:val="0"/>
      <w:lvlText w:val="―"/>
      <w:lvlJc w:val="left"/>
      <w:pPr>
        <w:ind w:left="2125" w:hanging="425"/>
      </w:pPr>
      <w:rPr>
        <w:rFonts w:ascii="Arial Nova" w:hAnsi="Arial Nova" w:hint="default"/>
        <w:color w:val="316CF9" w:themeColor="accent3"/>
      </w:rPr>
    </w:lvl>
    <w:lvl w:ilvl="5">
      <w:start w:val="1"/>
      <w:numFmt w:val="bullet"/>
      <w:lvlText w:val="―"/>
      <w:lvlJc w:val="left"/>
      <w:pPr>
        <w:ind w:left="2550" w:hanging="425"/>
      </w:pPr>
      <w:rPr>
        <w:rFonts w:ascii="Arial Nova" w:hAnsi="Arial Nova" w:hint="default"/>
        <w:color w:val="40403F" w:themeColor="text1"/>
      </w:rPr>
    </w:lvl>
    <w:lvl w:ilvl="6">
      <w:start w:val="1"/>
      <w:numFmt w:val="bullet"/>
      <w:lvlText w:val="―"/>
      <w:lvlJc w:val="left"/>
      <w:pPr>
        <w:ind w:left="2975" w:hanging="425"/>
      </w:pPr>
      <w:rPr>
        <w:rFonts w:ascii="Arial Nova" w:hAnsi="Arial Nova" w:hint="default"/>
        <w:color w:val="40403F" w:themeColor="text1"/>
      </w:rPr>
    </w:lvl>
    <w:lvl w:ilvl="7">
      <w:start w:val="1"/>
      <w:numFmt w:val="bullet"/>
      <w:lvlText w:val="―"/>
      <w:lvlJc w:val="left"/>
      <w:pPr>
        <w:ind w:left="3400" w:hanging="425"/>
      </w:pPr>
      <w:rPr>
        <w:rFonts w:ascii="Arial Nova" w:hAnsi="Arial Nova" w:hint="default"/>
        <w:color w:val="40403F" w:themeColor="text1"/>
      </w:rPr>
    </w:lvl>
    <w:lvl w:ilvl="8">
      <w:start w:val="1"/>
      <w:numFmt w:val="bullet"/>
      <w:lvlText w:val="―"/>
      <w:lvlJc w:val="left"/>
      <w:pPr>
        <w:ind w:left="3825" w:hanging="425"/>
      </w:pPr>
      <w:rPr>
        <w:rFonts w:ascii="Arial Nova" w:hAnsi="Arial Nova" w:hint="default"/>
        <w:color w:val="40403F" w:themeColor="text1"/>
      </w:rPr>
    </w:lvl>
  </w:abstractNum>
  <w:abstractNum w:abstractNumId="25" w15:restartNumberingAfterBreak="0">
    <w:nsid w:val="716E46C4"/>
    <w:multiLevelType w:val="hybridMultilevel"/>
    <w:tmpl w:val="6C20A730"/>
    <w:lvl w:ilvl="0" w:tplc="FFFFFFFF">
      <w:start w:val="1"/>
      <w:numFmt w:val="bullet"/>
      <w:lvlText w:val="~"/>
      <w:lvlJc w:val="left"/>
      <w:pPr>
        <w:ind w:left="1996" w:hanging="360"/>
      </w:pPr>
      <w:rPr>
        <w:rFonts w:ascii="Aptos" w:hAnsi="Aptos" w:hint="default"/>
      </w:rPr>
    </w:lvl>
    <w:lvl w:ilvl="1" w:tplc="8F74B8A8">
      <w:start w:val="1"/>
      <w:numFmt w:val="bullet"/>
      <w:pStyle w:val="QuoteSTANDARDSource"/>
      <w:lvlText w:val="—"/>
      <w:lvlJc w:val="left"/>
      <w:pPr>
        <w:ind w:left="2912" w:hanging="360"/>
      </w:pPr>
      <w:rPr>
        <w:rFonts w:ascii="Aptos" w:hAnsi="Apto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8258149">
    <w:abstractNumId w:val="16"/>
  </w:num>
  <w:num w:numId="2" w16cid:durableId="2117407125">
    <w:abstractNumId w:val="19"/>
  </w:num>
  <w:num w:numId="3" w16cid:durableId="174149419">
    <w:abstractNumId w:val="10"/>
  </w:num>
  <w:num w:numId="4" w16cid:durableId="1793669160">
    <w:abstractNumId w:val="21"/>
    <w:lvlOverride w:ilvl="0">
      <w:lvl w:ilvl="0">
        <w:start w:val="1"/>
        <w:numFmt w:val="decimal"/>
        <w:pStyle w:val="Heading1"/>
        <w:lvlText w:val="%1"/>
        <w:lvlJc w:val="left"/>
        <w:pPr>
          <w:ind w:left="1276" w:hanging="1276"/>
        </w:pPr>
        <w:rPr>
          <w:rFonts w:ascii="Aptos ExtraBold" w:hAnsi="Aptos ExtraBold" w:hint="default"/>
          <w:color w:val="3F3F3F"/>
          <w:position w:val="0"/>
          <w:sz w:val="72"/>
          <w:szCs w:val="52"/>
        </w:rPr>
      </w:lvl>
    </w:lvlOverride>
    <w:lvlOverride w:ilvl="1">
      <w:lvl w:ilvl="1">
        <w:start w:val="1"/>
        <w:numFmt w:val="decimal"/>
        <w:pStyle w:val="Heading2"/>
        <w:lvlText w:val="%1.%2"/>
        <w:lvlJc w:val="left"/>
        <w:pPr>
          <w:ind w:left="7513" w:hanging="1276"/>
        </w:pPr>
        <w:rPr>
          <w:rFonts w:hint="default"/>
        </w:rPr>
      </w:lvl>
    </w:lvlOverride>
    <w:lvlOverride w:ilvl="2">
      <w:lvl w:ilvl="2">
        <w:start w:val="1"/>
        <w:numFmt w:val="decimal"/>
        <w:pStyle w:val="Heading3"/>
        <w:lvlText w:val="%1.%2.%3"/>
        <w:lvlJc w:val="left"/>
        <w:pPr>
          <w:ind w:left="1276" w:hanging="1276"/>
        </w:pPr>
        <w:rPr>
          <w:rFonts w:hint="default"/>
        </w:rPr>
      </w:lvl>
    </w:lvlOverride>
    <w:lvlOverride w:ilvl="3">
      <w:lvl w:ilvl="3">
        <w:start w:val="1"/>
        <w:numFmt w:val="decimal"/>
        <w:pStyle w:val="Heading4"/>
        <w:lvlText w:val="%1.%2.%3.%4"/>
        <w:lvlJc w:val="left"/>
        <w:pPr>
          <w:ind w:left="1276" w:hanging="1276"/>
        </w:pPr>
        <w:rPr>
          <w:rFonts w:hint="default"/>
        </w:rPr>
      </w:lvl>
    </w:lvlOverride>
    <w:lvlOverride w:ilvl="4">
      <w:lvl w:ilvl="4">
        <w:start w:val="1"/>
        <w:numFmt w:val="none"/>
        <w:lvlText w:val=""/>
        <w:lvlJc w:val="left"/>
        <w:pPr>
          <w:ind w:left="1276" w:hanging="1276"/>
        </w:pPr>
        <w:rPr>
          <w:rFonts w:hint="default"/>
        </w:rPr>
      </w:lvl>
    </w:lvlOverride>
    <w:lvlOverride w:ilvl="5">
      <w:lvl w:ilvl="5">
        <w:start w:val="1"/>
        <w:numFmt w:val="none"/>
        <w:lvlText w:val=""/>
        <w:lvlJc w:val="left"/>
        <w:pPr>
          <w:ind w:left="1276" w:hanging="1276"/>
        </w:pPr>
        <w:rPr>
          <w:rFonts w:hint="default"/>
        </w:rPr>
      </w:lvl>
    </w:lvlOverride>
    <w:lvlOverride w:ilvl="6">
      <w:lvl w:ilvl="6">
        <w:start w:val="1"/>
        <w:numFmt w:val="none"/>
        <w:lvlText w:val=""/>
        <w:lvlJc w:val="left"/>
        <w:pPr>
          <w:ind w:left="1276" w:hanging="1276"/>
        </w:pPr>
        <w:rPr>
          <w:rFonts w:hint="default"/>
        </w:rPr>
      </w:lvl>
    </w:lvlOverride>
    <w:lvlOverride w:ilvl="7">
      <w:lvl w:ilvl="7">
        <w:start w:val="1"/>
        <w:numFmt w:val="none"/>
        <w:pStyle w:val="Heading8"/>
        <w:lvlText w:val=""/>
        <w:lvlJc w:val="left"/>
        <w:pPr>
          <w:ind w:left="1276" w:hanging="1276"/>
        </w:pPr>
        <w:rPr>
          <w:rFonts w:hint="default"/>
        </w:rPr>
      </w:lvl>
    </w:lvlOverride>
    <w:lvlOverride w:ilvl="8">
      <w:lvl w:ilvl="8">
        <w:start w:val="1"/>
        <w:numFmt w:val="none"/>
        <w:pStyle w:val="Heading9"/>
        <w:lvlText w:val=""/>
        <w:lvlJc w:val="left"/>
        <w:pPr>
          <w:ind w:left="1276" w:hanging="1276"/>
        </w:pPr>
        <w:rPr>
          <w:rFonts w:hint="default"/>
        </w:rPr>
      </w:lvl>
    </w:lvlOverride>
  </w:num>
  <w:num w:numId="5" w16cid:durableId="74011725">
    <w:abstractNumId w:val="23"/>
  </w:num>
  <w:num w:numId="6" w16cid:durableId="2021010306">
    <w:abstractNumId w:val="18"/>
  </w:num>
  <w:num w:numId="7" w16cid:durableId="1353339077">
    <w:abstractNumId w:val="24"/>
  </w:num>
  <w:num w:numId="8" w16cid:durableId="12850800">
    <w:abstractNumId w:val="22"/>
  </w:num>
  <w:num w:numId="9" w16cid:durableId="993803939">
    <w:abstractNumId w:val="14"/>
  </w:num>
  <w:num w:numId="10" w16cid:durableId="1830249103">
    <w:abstractNumId w:val="11"/>
    <w:lvlOverride w:ilvl="0">
      <w:lvl w:ilvl="0">
        <w:start w:val="1"/>
        <w:numFmt w:val="bullet"/>
        <w:pStyle w:val="BulletGREEN"/>
        <w:lvlText w:val="●"/>
        <w:lvlJc w:val="left"/>
        <w:pPr>
          <w:ind w:left="425" w:hanging="425"/>
        </w:pPr>
        <w:rPr>
          <w:rFonts w:ascii="Aptos" w:hAnsi="Aptos" w:hint="default"/>
          <w:color w:val="2BB673" w:themeColor="text2"/>
          <w:sz w:val="22"/>
        </w:rPr>
      </w:lvl>
    </w:lvlOverride>
    <w:lvlOverride w:ilvl="1">
      <w:lvl w:ilvl="1">
        <w:start w:val="1"/>
        <w:numFmt w:val="bullet"/>
        <w:lvlRestart w:val="0"/>
        <w:lvlText w:val="○"/>
        <w:lvlJc w:val="left"/>
        <w:pPr>
          <w:ind w:left="850" w:hanging="425"/>
        </w:pPr>
        <w:rPr>
          <w:rFonts w:ascii="Aptos" w:hAnsi="Aptos" w:hint="default"/>
          <w:color w:val="2BB673" w:themeColor="text2"/>
          <w:sz w:val="22"/>
        </w:rPr>
      </w:lvl>
    </w:lvlOverride>
    <w:lvlOverride w:ilvl="2">
      <w:lvl w:ilvl="2">
        <w:start w:val="1"/>
        <w:numFmt w:val="bullet"/>
        <w:lvlRestart w:val="0"/>
        <w:lvlText w:val="•"/>
        <w:lvlJc w:val="left"/>
        <w:pPr>
          <w:ind w:left="1275" w:hanging="425"/>
        </w:pPr>
        <w:rPr>
          <w:rFonts w:ascii="Aptos" w:hAnsi="Aptos" w:hint="default"/>
          <w:color w:val="2BB673" w:themeColor="text2"/>
          <w:sz w:val="22"/>
        </w:rPr>
      </w:lvl>
    </w:lvlOverride>
    <w:lvlOverride w:ilvl="3">
      <w:lvl w:ilvl="3">
        <w:start w:val="1"/>
        <w:numFmt w:val="bullet"/>
        <w:lvlText w:val="◦"/>
        <w:lvlJc w:val="left"/>
        <w:pPr>
          <w:ind w:left="1700" w:hanging="425"/>
        </w:pPr>
        <w:rPr>
          <w:rFonts w:ascii="Aptos" w:hAnsi="Aptos" w:hint="default"/>
          <w:color w:val="00663A" w:themeColor="accent1"/>
          <w:sz w:val="22"/>
        </w:rPr>
      </w:lvl>
    </w:lvlOverride>
    <w:lvlOverride w:ilvl="4">
      <w:lvl w:ilvl="4">
        <w:start w:val="1"/>
        <w:numFmt w:val="bullet"/>
        <w:lvlText w:val="–"/>
        <w:lvlJc w:val="left"/>
        <w:pPr>
          <w:ind w:left="2125" w:hanging="425"/>
        </w:pPr>
        <w:rPr>
          <w:rFonts w:ascii="Aptos" w:hAnsi="Aptos" w:hint="default"/>
          <w:color w:val="00663A" w:themeColor="accent1"/>
          <w:sz w:val="22"/>
        </w:rPr>
      </w:lvl>
    </w:lvlOverride>
    <w:lvlOverride w:ilvl="5">
      <w:lvl w:ilvl="5">
        <w:start w:val="1"/>
        <w:numFmt w:val="bullet"/>
        <w:lvlText w:val="–"/>
        <w:lvlJc w:val="left"/>
        <w:pPr>
          <w:ind w:left="2550" w:hanging="425"/>
        </w:pPr>
        <w:rPr>
          <w:rFonts w:ascii="Aptos" w:hAnsi="Aptos" w:hint="default"/>
          <w:color w:val="40403F" w:themeColor="text1"/>
          <w:sz w:val="22"/>
        </w:rPr>
      </w:lvl>
    </w:lvlOverride>
    <w:lvlOverride w:ilvl="6">
      <w:lvl w:ilvl="6">
        <w:start w:val="1"/>
        <w:numFmt w:val="bullet"/>
        <w:lvlText w:val="–"/>
        <w:lvlJc w:val="left"/>
        <w:pPr>
          <w:ind w:left="2975" w:hanging="425"/>
        </w:pPr>
        <w:rPr>
          <w:rFonts w:ascii="Aptos" w:hAnsi="Aptos" w:hint="default"/>
          <w:color w:val="40403F" w:themeColor="text1"/>
          <w:sz w:val="22"/>
        </w:rPr>
      </w:lvl>
    </w:lvlOverride>
    <w:lvlOverride w:ilvl="7">
      <w:lvl w:ilvl="7">
        <w:start w:val="1"/>
        <w:numFmt w:val="bullet"/>
        <w:lvlText w:val="–"/>
        <w:lvlJc w:val="left"/>
        <w:pPr>
          <w:ind w:left="3400" w:hanging="425"/>
        </w:pPr>
        <w:rPr>
          <w:rFonts w:ascii="Aptos" w:hAnsi="Aptos" w:hint="default"/>
          <w:color w:val="40403F" w:themeColor="text1"/>
        </w:rPr>
      </w:lvl>
    </w:lvlOverride>
    <w:lvlOverride w:ilvl="8">
      <w:lvl w:ilvl="8">
        <w:start w:val="1"/>
        <w:numFmt w:val="bullet"/>
        <w:lvlText w:val="–"/>
        <w:lvlJc w:val="left"/>
        <w:pPr>
          <w:ind w:left="3825" w:hanging="425"/>
        </w:pPr>
        <w:rPr>
          <w:rFonts w:ascii="Aptos" w:hAnsi="Aptos" w:hint="default"/>
          <w:color w:val="40403F" w:themeColor="text1"/>
          <w:sz w:val="22"/>
        </w:rPr>
      </w:lvl>
    </w:lvlOverride>
  </w:num>
  <w:num w:numId="11" w16cid:durableId="2168317">
    <w:abstractNumId w:val="25"/>
  </w:num>
  <w:num w:numId="12" w16cid:durableId="1710761836">
    <w:abstractNumId w:val="12"/>
  </w:num>
  <w:num w:numId="13" w16cid:durableId="1160851110">
    <w:abstractNumId w:val="20"/>
  </w:num>
  <w:num w:numId="14" w16cid:durableId="389613725">
    <w:abstractNumId w:val="20"/>
    <w:lvlOverride w:ilvl="0">
      <w:lvl w:ilvl="0">
        <w:start w:val="1"/>
        <w:numFmt w:val="decimal"/>
        <w:pStyle w:val="NumberedList"/>
        <w:lvlText w:val="%1)"/>
        <w:lvlJc w:val="left"/>
        <w:pPr>
          <w:ind w:left="425" w:hanging="425"/>
        </w:pPr>
        <w:rPr>
          <w:rFonts w:hint="default"/>
        </w:rPr>
      </w:lvl>
    </w:lvlOverride>
    <w:lvlOverride w:ilvl="1">
      <w:lvl w:ilvl="1">
        <w:start w:val="1"/>
        <w:numFmt w:val="lowerLetter"/>
        <w:lvlText w:val="%2)"/>
        <w:lvlJc w:val="left"/>
        <w:pPr>
          <w:ind w:left="709" w:hanging="284"/>
        </w:pPr>
        <w:rPr>
          <w:rFonts w:hint="default"/>
        </w:rPr>
      </w:lvl>
    </w:lvlOverride>
    <w:lvlOverride w:ilvl="2">
      <w:lvl w:ilvl="2">
        <w:start w:val="1"/>
        <w:numFmt w:val="lowerRoman"/>
        <w:lvlText w:val="%3)"/>
        <w:lvlJc w:val="left"/>
        <w:pPr>
          <w:ind w:left="1134" w:hanging="42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16cid:durableId="802382574">
    <w:abstractNumId w:val="20"/>
    <w:lvlOverride w:ilvl="0">
      <w:startOverride w:val="1"/>
      <w:lvl w:ilvl="0">
        <w:start w:val="1"/>
        <w:numFmt w:val="decimal"/>
        <w:pStyle w:val="NumberedList"/>
        <w:lvlText w:val="%1)"/>
        <w:lvlJc w:val="left"/>
        <w:pPr>
          <w:ind w:left="425" w:hanging="425"/>
        </w:pPr>
        <w:rPr>
          <w:rFonts w:hint="default"/>
        </w:rPr>
      </w:lvl>
    </w:lvlOverride>
    <w:lvlOverride w:ilvl="1">
      <w:startOverride w:val="1"/>
      <w:lvl w:ilvl="1">
        <w:start w:val="1"/>
        <w:numFmt w:val="lowerLetter"/>
        <w:lvlText w:val="%2)"/>
        <w:lvlJc w:val="left"/>
        <w:pPr>
          <w:ind w:left="709" w:hanging="284"/>
        </w:pPr>
        <w:rPr>
          <w:rFonts w:hint="default"/>
        </w:rPr>
      </w:lvl>
    </w:lvlOverride>
    <w:lvlOverride w:ilvl="2">
      <w:startOverride w:val="1"/>
      <w:lvl w:ilvl="2">
        <w:start w:val="1"/>
        <w:numFmt w:val="lowerRoman"/>
        <w:lvlText w:val="%3)"/>
        <w:lvlJc w:val="left"/>
        <w:pPr>
          <w:ind w:left="1134" w:hanging="425"/>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6" w16cid:durableId="1418285848">
    <w:abstractNumId w:val="9"/>
  </w:num>
  <w:num w:numId="17" w16cid:durableId="1633747240">
    <w:abstractNumId w:val="7"/>
  </w:num>
  <w:num w:numId="18" w16cid:durableId="2137218055">
    <w:abstractNumId w:val="6"/>
  </w:num>
  <w:num w:numId="19" w16cid:durableId="1460994214">
    <w:abstractNumId w:val="5"/>
  </w:num>
  <w:num w:numId="20" w16cid:durableId="1415512915">
    <w:abstractNumId w:val="4"/>
  </w:num>
  <w:num w:numId="21" w16cid:durableId="1704675671">
    <w:abstractNumId w:val="8"/>
  </w:num>
  <w:num w:numId="22" w16cid:durableId="1040781539">
    <w:abstractNumId w:val="3"/>
  </w:num>
  <w:num w:numId="23" w16cid:durableId="229998100">
    <w:abstractNumId w:val="2"/>
  </w:num>
  <w:num w:numId="24" w16cid:durableId="1893618617">
    <w:abstractNumId w:val="1"/>
  </w:num>
  <w:num w:numId="25" w16cid:durableId="724526600">
    <w:abstractNumId w:val="0"/>
  </w:num>
  <w:num w:numId="26" w16cid:durableId="994064045">
    <w:abstractNumId w:val="15"/>
  </w:num>
  <w:num w:numId="27" w16cid:durableId="785394949">
    <w:abstractNumId w:val="17"/>
  </w:num>
  <w:num w:numId="28" w16cid:durableId="1105810246">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defaultTableStyle w:val="Wallis2025linedrows"/>
  <w:characterSpacingControl w:val="doNotCompress"/>
  <w:hdrShapeDefaults>
    <o:shapedefaults v:ext="edit" spidmax="2050">
      <o:colormru v:ext="edit" colors="#f8f5f3,#fbf8f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71C"/>
    <w:rsid w:val="000008D4"/>
    <w:rsid w:val="0000122F"/>
    <w:rsid w:val="00001560"/>
    <w:rsid w:val="00002137"/>
    <w:rsid w:val="00002830"/>
    <w:rsid w:val="0000463F"/>
    <w:rsid w:val="000052BE"/>
    <w:rsid w:val="00005322"/>
    <w:rsid w:val="00006338"/>
    <w:rsid w:val="000111C6"/>
    <w:rsid w:val="00012DED"/>
    <w:rsid w:val="00012FBC"/>
    <w:rsid w:val="00013427"/>
    <w:rsid w:val="00013579"/>
    <w:rsid w:val="00013C70"/>
    <w:rsid w:val="00015EC9"/>
    <w:rsid w:val="00021012"/>
    <w:rsid w:val="000242E5"/>
    <w:rsid w:val="000245BE"/>
    <w:rsid w:val="0002506B"/>
    <w:rsid w:val="00026B1C"/>
    <w:rsid w:val="0002741B"/>
    <w:rsid w:val="00027EAD"/>
    <w:rsid w:val="0003085D"/>
    <w:rsid w:val="0003186F"/>
    <w:rsid w:val="000325E8"/>
    <w:rsid w:val="00033302"/>
    <w:rsid w:val="000338DF"/>
    <w:rsid w:val="000339B8"/>
    <w:rsid w:val="00034A13"/>
    <w:rsid w:val="00034AA1"/>
    <w:rsid w:val="000350E6"/>
    <w:rsid w:val="000358A8"/>
    <w:rsid w:val="0003617F"/>
    <w:rsid w:val="0003679E"/>
    <w:rsid w:val="0004042D"/>
    <w:rsid w:val="00040A7E"/>
    <w:rsid w:val="0004179A"/>
    <w:rsid w:val="00041851"/>
    <w:rsid w:val="00041C02"/>
    <w:rsid w:val="00041FF3"/>
    <w:rsid w:val="000423DF"/>
    <w:rsid w:val="00043420"/>
    <w:rsid w:val="0004361F"/>
    <w:rsid w:val="00043E14"/>
    <w:rsid w:val="00045002"/>
    <w:rsid w:val="000462A6"/>
    <w:rsid w:val="00050036"/>
    <w:rsid w:val="000504B4"/>
    <w:rsid w:val="00050937"/>
    <w:rsid w:val="00050A40"/>
    <w:rsid w:val="00050E46"/>
    <w:rsid w:val="0005100F"/>
    <w:rsid w:val="00051F6A"/>
    <w:rsid w:val="000525E4"/>
    <w:rsid w:val="0005487E"/>
    <w:rsid w:val="00054A19"/>
    <w:rsid w:val="00055B48"/>
    <w:rsid w:val="000560AC"/>
    <w:rsid w:val="00056B48"/>
    <w:rsid w:val="00056C58"/>
    <w:rsid w:val="000573A2"/>
    <w:rsid w:val="00057E0D"/>
    <w:rsid w:val="00057EA1"/>
    <w:rsid w:val="00061844"/>
    <w:rsid w:val="000619CF"/>
    <w:rsid w:val="00061FB6"/>
    <w:rsid w:val="00062010"/>
    <w:rsid w:val="00062A07"/>
    <w:rsid w:val="00062B84"/>
    <w:rsid w:val="0006388C"/>
    <w:rsid w:val="000652BF"/>
    <w:rsid w:val="00065E0F"/>
    <w:rsid w:val="00067126"/>
    <w:rsid w:val="00067B81"/>
    <w:rsid w:val="000705AE"/>
    <w:rsid w:val="00070BFC"/>
    <w:rsid w:val="00073C4F"/>
    <w:rsid w:val="00074A17"/>
    <w:rsid w:val="00076652"/>
    <w:rsid w:val="00076A01"/>
    <w:rsid w:val="00076CBE"/>
    <w:rsid w:val="00077887"/>
    <w:rsid w:val="00080AB4"/>
    <w:rsid w:val="00081F03"/>
    <w:rsid w:val="00082090"/>
    <w:rsid w:val="00082C5A"/>
    <w:rsid w:val="00084109"/>
    <w:rsid w:val="00084E91"/>
    <w:rsid w:val="000850BE"/>
    <w:rsid w:val="0008513F"/>
    <w:rsid w:val="000853C3"/>
    <w:rsid w:val="00085BF1"/>
    <w:rsid w:val="000863E4"/>
    <w:rsid w:val="0009020D"/>
    <w:rsid w:val="000913DB"/>
    <w:rsid w:val="00091865"/>
    <w:rsid w:val="000928FD"/>
    <w:rsid w:val="0009320C"/>
    <w:rsid w:val="0009497F"/>
    <w:rsid w:val="00095B05"/>
    <w:rsid w:val="00096237"/>
    <w:rsid w:val="00097117"/>
    <w:rsid w:val="000A0086"/>
    <w:rsid w:val="000A1CFC"/>
    <w:rsid w:val="000A1EEF"/>
    <w:rsid w:val="000A1F59"/>
    <w:rsid w:val="000A20DC"/>
    <w:rsid w:val="000A2BE6"/>
    <w:rsid w:val="000A2C5E"/>
    <w:rsid w:val="000A2EFA"/>
    <w:rsid w:val="000A34C3"/>
    <w:rsid w:val="000A3BFB"/>
    <w:rsid w:val="000A3CE2"/>
    <w:rsid w:val="000A412E"/>
    <w:rsid w:val="000A5DF2"/>
    <w:rsid w:val="000A5EB2"/>
    <w:rsid w:val="000A697E"/>
    <w:rsid w:val="000A79D8"/>
    <w:rsid w:val="000A7A4F"/>
    <w:rsid w:val="000A7C08"/>
    <w:rsid w:val="000A7CB5"/>
    <w:rsid w:val="000B045F"/>
    <w:rsid w:val="000B0F8B"/>
    <w:rsid w:val="000B1626"/>
    <w:rsid w:val="000B1FEA"/>
    <w:rsid w:val="000B201C"/>
    <w:rsid w:val="000B223B"/>
    <w:rsid w:val="000B2A0E"/>
    <w:rsid w:val="000B2B1C"/>
    <w:rsid w:val="000B2D68"/>
    <w:rsid w:val="000B4C3A"/>
    <w:rsid w:val="000B5B31"/>
    <w:rsid w:val="000B6F70"/>
    <w:rsid w:val="000C0D1F"/>
    <w:rsid w:val="000C119A"/>
    <w:rsid w:val="000C3AF7"/>
    <w:rsid w:val="000C3B62"/>
    <w:rsid w:val="000C44B0"/>
    <w:rsid w:val="000C616A"/>
    <w:rsid w:val="000C7154"/>
    <w:rsid w:val="000C7F64"/>
    <w:rsid w:val="000D07CD"/>
    <w:rsid w:val="000D0BFD"/>
    <w:rsid w:val="000D10BF"/>
    <w:rsid w:val="000D1258"/>
    <w:rsid w:val="000D1BA2"/>
    <w:rsid w:val="000D1E87"/>
    <w:rsid w:val="000D2FCB"/>
    <w:rsid w:val="000D3268"/>
    <w:rsid w:val="000D3447"/>
    <w:rsid w:val="000D3C70"/>
    <w:rsid w:val="000D41C9"/>
    <w:rsid w:val="000D4ED1"/>
    <w:rsid w:val="000D6F3A"/>
    <w:rsid w:val="000E080A"/>
    <w:rsid w:val="000E08B5"/>
    <w:rsid w:val="000E0A03"/>
    <w:rsid w:val="000E0A7F"/>
    <w:rsid w:val="000E1810"/>
    <w:rsid w:val="000E1855"/>
    <w:rsid w:val="000E1909"/>
    <w:rsid w:val="000E318F"/>
    <w:rsid w:val="000E3D5E"/>
    <w:rsid w:val="000E3DDD"/>
    <w:rsid w:val="000E43A4"/>
    <w:rsid w:val="000E5EEE"/>
    <w:rsid w:val="000E5FC2"/>
    <w:rsid w:val="000E7DC1"/>
    <w:rsid w:val="000F054A"/>
    <w:rsid w:val="000F0E2A"/>
    <w:rsid w:val="000F1030"/>
    <w:rsid w:val="000F17D6"/>
    <w:rsid w:val="000F1B5B"/>
    <w:rsid w:val="000F1EC1"/>
    <w:rsid w:val="000F33C1"/>
    <w:rsid w:val="000F36A1"/>
    <w:rsid w:val="000F37ED"/>
    <w:rsid w:val="000F5A8F"/>
    <w:rsid w:val="000F678E"/>
    <w:rsid w:val="000F6CDF"/>
    <w:rsid w:val="000F72B6"/>
    <w:rsid w:val="00100751"/>
    <w:rsid w:val="00100CB2"/>
    <w:rsid w:val="00101B4D"/>
    <w:rsid w:val="00101FED"/>
    <w:rsid w:val="00103292"/>
    <w:rsid w:val="00103B00"/>
    <w:rsid w:val="0010484E"/>
    <w:rsid w:val="00105EA5"/>
    <w:rsid w:val="001069CF"/>
    <w:rsid w:val="00106C2D"/>
    <w:rsid w:val="001073B4"/>
    <w:rsid w:val="00107C4C"/>
    <w:rsid w:val="00107E9F"/>
    <w:rsid w:val="00110B26"/>
    <w:rsid w:val="00111D78"/>
    <w:rsid w:val="001127A2"/>
    <w:rsid w:val="00113EF6"/>
    <w:rsid w:val="0011449D"/>
    <w:rsid w:val="00114E41"/>
    <w:rsid w:val="001153A2"/>
    <w:rsid w:val="00115ECF"/>
    <w:rsid w:val="001163B7"/>
    <w:rsid w:val="00116CCB"/>
    <w:rsid w:val="00117C72"/>
    <w:rsid w:val="001200D3"/>
    <w:rsid w:val="001200F9"/>
    <w:rsid w:val="00120355"/>
    <w:rsid w:val="0012055C"/>
    <w:rsid w:val="00120B62"/>
    <w:rsid w:val="0012105C"/>
    <w:rsid w:val="00121D43"/>
    <w:rsid w:val="00123995"/>
    <w:rsid w:val="001250D3"/>
    <w:rsid w:val="00125E67"/>
    <w:rsid w:val="00127B3F"/>
    <w:rsid w:val="00130167"/>
    <w:rsid w:val="00130292"/>
    <w:rsid w:val="00130303"/>
    <w:rsid w:val="0013166D"/>
    <w:rsid w:val="00131A44"/>
    <w:rsid w:val="00132059"/>
    <w:rsid w:val="00132667"/>
    <w:rsid w:val="00132688"/>
    <w:rsid w:val="00133F0A"/>
    <w:rsid w:val="0013490A"/>
    <w:rsid w:val="001356B3"/>
    <w:rsid w:val="00135BB4"/>
    <w:rsid w:val="00136435"/>
    <w:rsid w:val="001372C1"/>
    <w:rsid w:val="00141940"/>
    <w:rsid w:val="0014273A"/>
    <w:rsid w:val="0014274A"/>
    <w:rsid w:val="00142DD2"/>
    <w:rsid w:val="00143355"/>
    <w:rsid w:val="001433A8"/>
    <w:rsid w:val="00144071"/>
    <w:rsid w:val="001442E8"/>
    <w:rsid w:val="0014461A"/>
    <w:rsid w:val="00150681"/>
    <w:rsid w:val="001510A6"/>
    <w:rsid w:val="0015125D"/>
    <w:rsid w:val="00152152"/>
    <w:rsid w:val="0015386B"/>
    <w:rsid w:val="00160BE7"/>
    <w:rsid w:val="00161672"/>
    <w:rsid w:val="001619E1"/>
    <w:rsid w:val="00163176"/>
    <w:rsid w:val="00164C37"/>
    <w:rsid w:val="00165C34"/>
    <w:rsid w:val="001665B5"/>
    <w:rsid w:val="0016782F"/>
    <w:rsid w:val="00170D40"/>
    <w:rsid w:val="00171130"/>
    <w:rsid w:val="00172D2D"/>
    <w:rsid w:val="00173897"/>
    <w:rsid w:val="001738F6"/>
    <w:rsid w:val="001739E4"/>
    <w:rsid w:val="00173C10"/>
    <w:rsid w:val="0017457F"/>
    <w:rsid w:val="00175352"/>
    <w:rsid w:val="00177A3E"/>
    <w:rsid w:val="00177BDD"/>
    <w:rsid w:val="00180A9E"/>
    <w:rsid w:val="001811DA"/>
    <w:rsid w:val="00181D96"/>
    <w:rsid w:val="00182579"/>
    <w:rsid w:val="001833E9"/>
    <w:rsid w:val="00183AF7"/>
    <w:rsid w:val="00183EE1"/>
    <w:rsid w:val="00184517"/>
    <w:rsid w:val="0018518B"/>
    <w:rsid w:val="00185A40"/>
    <w:rsid w:val="00185E45"/>
    <w:rsid w:val="00186297"/>
    <w:rsid w:val="00187E4A"/>
    <w:rsid w:val="00190FE7"/>
    <w:rsid w:val="001920FD"/>
    <w:rsid w:val="0019314D"/>
    <w:rsid w:val="00193D6B"/>
    <w:rsid w:val="00195ED0"/>
    <w:rsid w:val="001A043F"/>
    <w:rsid w:val="001A070A"/>
    <w:rsid w:val="001A1221"/>
    <w:rsid w:val="001A183C"/>
    <w:rsid w:val="001A1E4F"/>
    <w:rsid w:val="001A2E02"/>
    <w:rsid w:val="001A2E8D"/>
    <w:rsid w:val="001A3786"/>
    <w:rsid w:val="001A41AD"/>
    <w:rsid w:val="001A47C4"/>
    <w:rsid w:val="001A4865"/>
    <w:rsid w:val="001A4AE4"/>
    <w:rsid w:val="001A4CBC"/>
    <w:rsid w:val="001A4DE7"/>
    <w:rsid w:val="001A5704"/>
    <w:rsid w:val="001A64A2"/>
    <w:rsid w:val="001A686E"/>
    <w:rsid w:val="001A6C43"/>
    <w:rsid w:val="001A7110"/>
    <w:rsid w:val="001B0353"/>
    <w:rsid w:val="001B0B31"/>
    <w:rsid w:val="001B184A"/>
    <w:rsid w:val="001B1A53"/>
    <w:rsid w:val="001B1CEF"/>
    <w:rsid w:val="001B23C1"/>
    <w:rsid w:val="001B35DD"/>
    <w:rsid w:val="001B38EB"/>
    <w:rsid w:val="001B480D"/>
    <w:rsid w:val="001B6CE0"/>
    <w:rsid w:val="001B6F7A"/>
    <w:rsid w:val="001C09E1"/>
    <w:rsid w:val="001C0E14"/>
    <w:rsid w:val="001C1465"/>
    <w:rsid w:val="001C22A2"/>
    <w:rsid w:val="001C3444"/>
    <w:rsid w:val="001C365C"/>
    <w:rsid w:val="001C4515"/>
    <w:rsid w:val="001C4576"/>
    <w:rsid w:val="001C6517"/>
    <w:rsid w:val="001D058F"/>
    <w:rsid w:val="001D0CEA"/>
    <w:rsid w:val="001D15A1"/>
    <w:rsid w:val="001D21CB"/>
    <w:rsid w:val="001D2E53"/>
    <w:rsid w:val="001D3013"/>
    <w:rsid w:val="001D3413"/>
    <w:rsid w:val="001D49A0"/>
    <w:rsid w:val="001D4C5C"/>
    <w:rsid w:val="001D534B"/>
    <w:rsid w:val="001D56E7"/>
    <w:rsid w:val="001D5C1D"/>
    <w:rsid w:val="001D6F8B"/>
    <w:rsid w:val="001D7339"/>
    <w:rsid w:val="001E06C1"/>
    <w:rsid w:val="001E09D0"/>
    <w:rsid w:val="001E0AF9"/>
    <w:rsid w:val="001E1028"/>
    <w:rsid w:val="001E1CEF"/>
    <w:rsid w:val="001E2380"/>
    <w:rsid w:val="001E3583"/>
    <w:rsid w:val="001E3B62"/>
    <w:rsid w:val="001E444D"/>
    <w:rsid w:val="001E5613"/>
    <w:rsid w:val="001E6FEF"/>
    <w:rsid w:val="001E7528"/>
    <w:rsid w:val="001E7828"/>
    <w:rsid w:val="001E7E3A"/>
    <w:rsid w:val="001F1CFC"/>
    <w:rsid w:val="001F1EDC"/>
    <w:rsid w:val="001F2018"/>
    <w:rsid w:val="001F2175"/>
    <w:rsid w:val="001F2941"/>
    <w:rsid w:val="001F333F"/>
    <w:rsid w:val="001F503E"/>
    <w:rsid w:val="001F6DFD"/>
    <w:rsid w:val="001F75A5"/>
    <w:rsid w:val="002003AC"/>
    <w:rsid w:val="0020079A"/>
    <w:rsid w:val="00201A19"/>
    <w:rsid w:val="00201CC3"/>
    <w:rsid w:val="00201CDA"/>
    <w:rsid w:val="00201FA3"/>
    <w:rsid w:val="0020254A"/>
    <w:rsid w:val="00202F6F"/>
    <w:rsid w:val="00206AB2"/>
    <w:rsid w:val="00206D25"/>
    <w:rsid w:val="0020720C"/>
    <w:rsid w:val="002073E3"/>
    <w:rsid w:val="002074A0"/>
    <w:rsid w:val="002079CA"/>
    <w:rsid w:val="00212FD6"/>
    <w:rsid w:val="0021443B"/>
    <w:rsid w:val="00215257"/>
    <w:rsid w:val="00215D49"/>
    <w:rsid w:val="00216152"/>
    <w:rsid w:val="00216E8A"/>
    <w:rsid w:val="00217906"/>
    <w:rsid w:val="002203CF"/>
    <w:rsid w:val="00221414"/>
    <w:rsid w:val="00221F17"/>
    <w:rsid w:val="002225A2"/>
    <w:rsid w:val="002233E3"/>
    <w:rsid w:val="00224B85"/>
    <w:rsid w:val="0022698E"/>
    <w:rsid w:val="00230557"/>
    <w:rsid w:val="00231969"/>
    <w:rsid w:val="002327CB"/>
    <w:rsid w:val="00232975"/>
    <w:rsid w:val="0023415D"/>
    <w:rsid w:val="00234ADD"/>
    <w:rsid w:val="0023510C"/>
    <w:rsid w:val="00235F71"/>
    <w:rsid w:val="0023643A"/>
    <w:rsid w:val="002378C6"/>
    <w:rsid w:val="002378EB"/>
    <w:rsid w:val="002402F2"/>
    <w:rsid w:val="0024044A"/>
    <w:rsid w:val="00243373"/>
    <w:rsid w:val="00243C16"/>
    <w:rsid w:val="00244031"/>
    <w:rsid w:val="00244257"/>
    <w:rsid w:val="002447E9"/>
    <w:rsid w:val="00246278"/>
    <w:rsid w:val="002468C1"/>
    <w:rsid w:val="00247491"/>
    <w:rsid w:val="0024765C"/>
    <w:rsid w:val="00250F15"/>
    <w:rsid w:val="00251528"/>
    <w:rsid w:val="0025174A"/>
    <w:rsid w:val="00251CC4"/>
    <w:rsid w:val="002538ED"/>
    <w:rsid w:val="00254BE8"/>
    <w:rsid w:val="002558D7"/>
    <w:rsid w:val="00255E2E"/>
    <w:rsid w:val="00256209"/>
    <w:rsid w:val="00256760"/>
    <w:rsid w:val="00261840"/>
    <w:rsid w:val="00261CBE"/>
    <w:rsid w:val="00262DEA"/>
    <w:rsid w:val="00263010"/>
    <w:rsid w:val="0026482C"/>
    <w:rsid w:val="002714C3"/>
    <w:rsid w:val="0027202A"/>
    <w:rsid w:val="00272095"/>
    <w:rsid w:val="00273CBE"/>
    <w:rsid w:val="00273F23"/>
    <w:rsid w:val="00274495"/>
    <w:rsid w:val="00274A22"/>
    <w:rsid w:val="00276F3B"/>
    <w:rsid w:val="002771F9"/>
    <w:rsid w:val="0028233C"/>
    <w:rsid w:val="0028263F"/>
    <w:rsid w:val="00283676"/>
    <w:rsid w:val="002837AE"/>
    <w:rsid w:val="00283835"/>
    <w:rsid w:val="00283C03"/>
    <w:rsid w:val="00283F6C"/>
    <w:rsid w:val="00284060"/>
    <w:rsid w:val="00284444"/>
    <w:rsid w:val="002849A2"/>
    <w:rsid w:val="00284E69"/>
    <w:rsid w:val="0028592C"/>
    <w:rsid w:val="00291BD3"/>
    <w:rsid w:val="00293C14"/>
    <w:rsid w:val="002943F9"/>
    <w:rsid w:val="002958FA"/>
    <w:rsid w:val="002959A5"/>
    <w:rsid w:val="00296BA0"/>
    <w:rsid w:val="00297185"/>
    <w:rsid w:val="00297D2A"/>
    <w:rsid w:val="002A003B"/>
    <w:rsid w:val="002A0641"/>
    <w:rsid w:val="002A27B6"/>
    <w:rsid w:val="002A33AF"/>
    <w:rsid w:val="002A376C"/>
    <w:rsid w:val="002A3B0A"/>
    <w:rsid w:val="002A4FAB"/>
    <w:rsid w:val="002A5EE9"/>
    <w:rsid w:val="002A6297"/>
    <w:rsid w:val="002A732F"/>
    <w:rsid w:val="002A7D59"/>
    <w:rsid w:val="002A7E42"/>
    <w:rsid w:val="002B1D1C"/>
    <w:rsid w:val="002B2826"/>
    <w:rsid w:val="002B2862"/>
    <w:rsid w:val="002B29E4"/>
    <w:rsid w:val="002B3B79"/>
    <w:rsid w:val="002B48DE"/>
    <w:rsid w:val="002B4D03"/>
    <w:rsid w:val="002B517A"/>
    <w:rsid w:val="002B552D"/>
    <w:rsid w:val="002B5FED"/>
    <w:rsid w:val="002B62A3"/>
    <w:rsid w:val="002B6CA0"/>
    <w:rsid w:val="002B6D13"/>
    <w:rsid w:val="002B6DEA"/>
    <w:rsid w:val="002B729F"/>
    <w:rsid w:val="002C0009"/>
    <w:rsid w:val="002C030E"/>
    <w:rsid w:val="002C06FA"/>
    <w:rsid w:val="002C0D67"/>
    <w:rsid w:val="002C0E23"/>
    <w:rsid w:val="002C0EE8"/>
    <w:rsid w:val="002C0F8F"/>
    <w:rsid w:val="002C2960"/>
    <w:rsid w:val="002C29B4"/>
    <w:rsid w:val="002C3079"/>
    <w:rsid w:val="002C31D6"/>
    <w:rsid w:val="002C31FE"/>
    <w:rsid w:val="002C4508"/>
    <w:rsid w:val="002C4E5A"/>
    <w:rsid w:val="002C6D41"/>
    <w:rsid w:val="002D0A39"/>
    <w:rsid w:val="002D1BDB"/>
    <w:rsid w:val="002D1E70"/>
    <w:rsid w:val="002D4291"/>
    <w:rsid w:val="002D44BA"/>
    <w:rsid w:val="002D6961"/>
    <w:rsid w:val="002D7D2E"/>
    <w:rsid w:val="002E0224"/>
    <w:rsid w:val="002E0975"/>
    <w:rsid w:val="002E1BFD"/>
    <w:rsid w:val="002E2754"/>
    <w:rsid w:val="002E2D11"/>
    <w:rsid w:val="002E78EC"/>
    <w:rsid w:val="002F05A7"/>
    <w:rsid w:val="002F11D0"/>
    <w:rsid w:val="002F2B11"/>
    <w:rsid w:val="002F3387"/>
    <w:rsid w:val="002F3A02"/>
    <w:rsid w:val="002F4D34"/>
    <w:rsid w:val="002F5D46"/>
    <w:rsid w:val="002F66BE"/>
    <w:rsid w:val="002F72EB"/>
    <w:rsid w:val="002F7505"/>
    <w:rsid w:val="002F758F"/>
    <w:rsid w:val="002F78E7"/>
    <w:rsid w:val="002F7D92"/>
    <w:rsid w:val="002F7F45"/>
    <w:rsid w:val="00300B43"/>
    <w:rsid w:val="00301ED2"/>
    <w:rsid w:val="00303D0A"/>
    <w:rsid w:val="00304B77"/>
    <w:rsid w:val="003059C8"/>
    <w:rsid w:val="0030792C"/>
    <w:rsid w:val="00310A1D"/>
    <w:rsid w:val="00310C25"/>
    <w:rsid w:val="00310E7B"/>
    <w:rsid w:val="00312F6F"/>
    <w:rsid w:val="003137B2"/>
    <w:rsid w:val="00314210"/>
    <w:rsid w:val="00314272"/>
    <w:rsid w:val="00314734"/>
    <w:rsid w:val="00315BF2"/>
    <w:rsid w:val="00316894"/>
    <w:rsid w:val="003213F6"/>
    <w:rsid w:val="00321CEE"/>
    <w:rsid w:val="00321D85"/>
    <w:rsid w:val="003226DB"/>
    <w:rsid w:val="0032288A"/>
    <w:rsid w:val="00323427"/>
    <w:rsid w:val="003237A5"/>
    <w:rsid w:val="00323919"/>
    <w:rsid w:val="0032429A"/>
    <w:rsid w:val="0032582B"/>
    <w:rsid w:val="003260BB"/>
    <w:rsid w:val="003275CD"/>
    <w:rsid w:val="003275EC"/>
    <w:rsid w:val="00330063"/>
    <w:rsid w:val="00330894"/>
    <w:rsid w:val="0033262D"/>
    <w:rsid w:val="003342B5"/>
    <w:rsid w:val="00334D2A"/>
    <w:rsid w:val="00335AE0"/>
    <w:rsid w:val="00335D25"/>
    <w:rsid w:val="00335DF4"/>
    <w:rsid w:val="003364C6"/>
    <w:rsid w:val="003367BC"/>
    <w:rsid w:val="0033752B"/>
    <w:rsid w:val="0034084D"/>
    <w:rsid w:val="00340892"/>
    <w:rsid w:val="0034300C"/>
    <w:rsid w:val="00345821"/>
    <w:rsid w:val="00345AE7"/>
    <w:rsid w:val="00345FC2"/>
    <w:rsid w:val="0034654D"/>
    <w:rsid w:val="00346E57"/>
    <w:rsid w:val="00347F8A"/>
    <w:rsid w:val="00350C75"/>
    <w:rsid w:val="00351881"/>
    <w:rsid w:val="00352F0E"/>
    <w:rsid w:val="003536AE"/>
    <w:rsid w:val="003539F2"/>
    <w:rsid w:val="003546C0"/>
    <w:rsid w:val="003551A8"/>
    <w:rsid w:val="003555D8"/>
    <w:rsid w:val="00355809"/>
    <w:rsid w:val="003608B0"/>
    <w:rsid w:val="003609B6"/>
    <w:rsid w:val="00360F01"/>
    <w:rsid w:val="00361B6C"/>
    <w:rsid w:val="00361DE3"/>
    <w:rsid w:val="0036217C"/>
    <w:rsid w:val="0036320A"/>
    <w:rsid w:val="0036328E"/>
    <w:rsid w:val="003643EC"/>
    <w:rsid w:val="00364DAF"/>
    <w:rsid w:val="0036701D"/>
    <w:rsid w:val="003702A3"/>
    <w:rsid w:val="003717AD"/>
    <w:rsid w:val="003718A7"/>
    <w:rsid w:val="00371BF5"/>
    <w:rsid w:val="0037222E"/>
    <w:rsid w:val="003726F9"/>
    <w:rsid w:val="00374140"/>
    <w:rsid w:val="0037533E"/>
    <w:rsid w:val="0037593C"/>
    <w:rsid w:val="003762AF"/>
    <w:rsid w:val="00377D35"/>
    <w:rsid w:val="00380089"/>
    <w:rsid w:val="00380516"/>
    <w:rsid w:val="00382427"/>
    <w:rsid w:val="00382A49"/>
    <w:rsid w:val="003832E4"/>
    <w:rsid w:val="00383842"/>
    <w:rsid w:val="0038501A"/>
    <w:rsid w:val="00385DF1"/>
    <w:rsid w:val="00385F08"/>
    <w:rsid w:val="0038639E"/>
    <w:rsid w:val="0039027B"/>
    <w:rsid w:val="00390B86"/>
    <w:rsid w:val="00391600"/>
    <w:rsid w:val="0039197E"/>
    <w:rsid w:val="00391F6C"/>
    <w:rsid w:val="003927EF"/>
    <w:rsid w:val="003931C1"/>
    <w:rsid w:val="00393427"/>
    <w:rsid w:val="003935BE"/>
    <w:rsid w:val="003947C6"/>
    <w:rsid w:val="003970E0"/>
    <w:rsid w:val="003A0F47"/>
    <w:rsid w:val="003A1E18"/>
    <w:rsid w:val="003A2818"/>
    <w:rsid w:val="003A379C"/>
    <w:rsid w:val="003A3BF8"/>
    <w:rsid w:val="003A485C"/>
    <w:rsid w:val="003A4B4B"/>
    <w:rsid w:val="003A542E"/>
    <w:rsid w:val="003A543F"/>
    <w:rsid w:val="003A6AAE"/>
    <w:rsid w:val="003A7DC8"/>
    <w:rsid w:val="003B03AE"/>
    <w:rsid w:val="003B14FA"/>
    <w:rsid w:val="003B159A"/>
    <w:rsid w:val="003B1B6F"/>
    <w:rsid w:val="003B3878"/>
    <w:rsid w:val="003B424C"/>
    <w:rsid w:val="003B44AE"/>
    <w:rsid w:val="003B4C70"/>
    <w:rsid w:val="003B638B"/>
    <w:rsid w:val="003B6983"/>
    <w:rsid w:val="003B6DE8"/>
    <w:rsid w:val="003B7697"/>
    <w:rsid w:val="003B7DAC"/>
    <w:rsid w:val="003C06D1"/>
    <w:rsid w:val="003C14CD"/>
    <w:rsid w:val="003C156C"/>
    <w:rsid w:val="003C27E8"/>
    <w:rsid w:val="003C3FF6"/>
    <w:rsid w:val="003C4813"/>
    <w:rsid w:val="003C4D31"/>
    <w:rsid w:val="003C5626"/>
    <w:rsid w:val="003C58F7"/>
    <w:rsid w:val="003C6E47"/>
    <w:rsid w:val="003D018C"/>
    <w:rsid w:val="003D08F6"/>
    <w:rsid w:val="003D19BB"/>
    <w:rsid w:val="003D2350"/>
    <w:rsid w:val="003D29AB"/>
    <w:rsid w:val="003D547A"/>
    <w:rsid w:val="003D56E5"/>
    <w:rsid w:val="003D5A6F"/>
    <w:rsid w:val="003D6300"/>
    <w:rsid w:val="003D7410"/>
    <w:rsid w:val="003E0826"/>
    <w:rsid w:val="003E1198"/>
    <w:rsid w:val="003E2DE3"/>
    <w:rsid w:val="003E346F"/>
    <w:rsid w:val="003E365C"/>
    <w:rsid w:val="003E3D86"/>
    <w:rsid w:val="003E7FDA"/>
    <w:rsid w:val="003F077F"/>
    <w:rsid w:val="003F0ACC"/>
    <w:rsid w:val="003F1195"/>
    <w:rsid w:val="003F1D69"/>
    <w:rsid w:val="003F1DB1"/>
    <w:rsid w:val="003F1F0F"/>
    <w:rsid w:val="003F20ED"/>
    <w:rsid w:val="003F3ED7"/>
    <w:rsid w:val="003F44D9"/>
    <w:rsid w:val="003F53BF"/>
    <w:rsid w:val="003F55CB"/>
    <w:rsid w:val="003F5ECC"/>
    <w:rsid w:val="003F6463"/>
    <w:rsid w:val="003F6583"/>
    <w:rsid w:val="003F7F67"/>
    <w:rsid w:val="004000FE"/>
    <w:rsid w:val="00400C9D"/>
    <w:rsid w:val="00401036"/>
    <w:rsid w:val="00401FB7"/>
    <w:rsid w:val="0040386F"/>
    <w:rsid w:val="00403D7E"/>
    <w:rsid w:val="0040404B"/>
    <w:rsid w:val="00404EDA"/>
    <w:rsid w:val="004060EE"/>
    <w:rsid w:val="00406765"/>
    <w:rsid w:val="004071C8"/>
    <w:rsid w:val="00407425"/>
    <w:rsid w:val="004075A9"/>
    <w:rsid w:val="00407F85"/>
    <w:rsid w:val="00407FC3"/>
    <w:rsid w:val="00410736"/>
    <w:rsid w:val="00410DCB"/>
    <w:rsid w:val="00412C59"/>
    <w:rsid w:val="00413DAE"/>
    <w:rsid w:val="00413DBF"/>
    <w:rsid w:val="00414723"/>
    <w:rsid w:val="004152DC"/>
    <w:rsid w:val="004159A5"/>
    <w:rsid w:val="004173C8"/>
    <w:rsid w:val="004201FE"/>
    <w:rsid w:val="00420429"/>
    <w:rsid w:val="00420CBB"/>
    <w:rsid w:val="004217E4"/>
    <w:rsid w:val="0042195E"/>
    <w:rsid w:val="0042196D"/>
    <w:rsid w:val="004228BC"/>
    <w:rsid w:val="0042429A"/>
    <w:rsid w:val="00425209"/>
    <w:rsid w:val="0042549B"/>
    <w:rsid w:val="00426463"/>
    <w:rsid w:val="0043127F"/>
    <w:rsid w:val="004313C2"/>
    <w:rsid w:val="004324B5"/>
    <w:rsid w:val="00432AC7"/>
    <w:rsid w:val="00432D6F"/>
    <w:rsid w:val="0043326E"/>
    <w:rsid w:val="004339E6"/>
    <w:rsid w:val="00433FF9"/>
    <w:rsid w:val="004358AF"/>
    <w:rsid w:val="00436361"/>
    <w:rsid w:val="0043727A"/>
    <w:rsid w:val="00437A87"/>
    <w:rsid w:val="00440359"/>
    <w:rsid w:val="004408FC"/>
    <w:rsid w:val="0044098D"/>
    <w:rsid w:val="00442448"/>
    <w:rsid w:val="0044271E"/>
    <w:rsid w:val="00442803"/>
    <w:rsid w:val="0044332C"/>
    <w:rsid w:val="00444333"/>
    <w:rsid w:val="004443C4"/>
    <w:rsid w:val="00444AA0"/>
    <w:rsid w:val="004469CB"/>
    <w:rsid w:val="00446ED2"/>
    <w:rsid w:val="0044701A"/>
    <w:rsid w:val="004479CC"/>
    <w:rsid w:val="00447C14"/>
    <w:rsid w:val="00450538"/>
    <w:rsid w:val="00450A10"/>
    <w:rsid w:val="00450FCE"/>
    <w:rsid w:val="004516B2"/>
    <w:rsid w:val="004532A5"/>
    <w:rsid w:val="00453D8B"/>
    <w:rsid w:val="00454B3D"/>
    <w:rsid w:val="00454B9F"/>
    <w:rsid w:val="00454EDF"/>
    <w:rsid w:val="00455072"/>
    <w:rsid w:val="00456165"/>
    <w:rsid w:val="0045783D"/>
    <w:rsid w:val="00462688"/>
    <w:rsid w:val="00462F76"/>
    <w:rsid w:val="00463643"/>
    <w:rsid w:val="00464990"/>
    <w:rsid w:val="00464AD3"/>
    <w:rsid w:val="00465157"/>
    <w:rsid w:val="004654B6"/>
    <w:rsid w:val="00465812"/>
    <w:rsid w:val="00465C24"/>
    <w:rsid w:val="004662DB"/>
    <w:rsid w:val="0047037A"/>
    <w:rsid w:val="00471941"/>
    <w:rsid w:val="00471F45"/>
    <w:rsid w:val="0047244B"/>
    <w:rsid w:val="00473DA9"/>
    <w:rsid w:val="00475CD7"/>
    <w:rsid w:val="00476329"/>
    <w:rsid w:val="00476D4F"/>
    <w:rsid w:val="00480469"/>
    <w:rsid w:val="00480A32"/>
    <w:rsid w:val="00481899"/>
    <w:rsid w:val="00481C8B"/>
    <w:rsid w:val="0048247B"/>
    <w:rsid w:val="00482825"/>
    <w:rsid w:val="00482B51"/>
    <w:rsid w:val="0048363F"/>
    <w:rsid w:val="0048366C"/>
    <w:rsid w:val="0048505B"/>
    <w:rsid w:val="004872DF"/>
    <w:rsid w:val="00487FB6"/>
    <w:rsid w:val="00491604"/>
    <w:rsid w:val="004927E6"/>
    <w:rsid w:val="00493897"/>
    <w:rsid w:val="00494785"/>
    <w:rsid w:val="00495D51"/>
    <w:rsid w:val="00496213"/>
    <w:rsid w:val="0049753E"/>
    <w:rsid w:val="00497BCE"/>
    <w:rsid w:val="00497D03"/>
    <w:rsid w:val="004A0F6E"/>
    <w:rsid w:val="004A21B3"/>
    <w:rsid w:val="004A2558"/>
    <w:rsid w:val="004A348C"/>
    <w:rsid w:val="004A4266"/>
    <w:rsid w:val="004A4459"/>
    <w:rsid w:val="004A4D8E"/>
    <w:rsid w:val="004A52C5"/>
    <w:rsid w:val="004A5421"/>
    <w:rsid w:val="004A558C"/>
    <w:rsid w:val="004A6846"/>
    <w:rsid w:val="004A6936"/>
    <w:rsid w:val="004B0B5A"/>
    <w:rsid w:val="004B198C"/>
    <w:rsid w:val="004B2EE0"/>
    <w:rsid w:val="004B37CE"/>
    <w:rsid w:val="004B3D23"/>
    <w:rsid w:val="004B5CC9"/>
    <w:rsid w:val="004B6CCE"/>
    <w:rsid w:val="004C1EDA"/>
    <w:rsid w:val="004C27FE"/>
    <w:rsid w:val="004C28E2"/>
    <w:rsid w:val="004C2F31"/>
    <w:rsid w:val="004C3ABF"/>
    <w:rsid w:val="004C3D15"/>
    <w:rsid w:val="004C3DF1"/>
    <w:rsid w:val="004C471F"/>
    <w:rsid w:val="004D193B"/>
    <w:rsid w:val="004D28C6"/>
    <w:rsid w:val="004D3B81"/>
    <w:rsid w:val="004D48E3"/>
    <w:rsid w:val="004D6B0C"/>
    <w:rsid w:val="004E063A"/>
    <w:rsid w:val="004E1763"/>
    <w:rsid w:val="004E1D81"/>
    <w:rsid w:val="004E24CA"/>
    <w:rsid w:val="004E24CF"/>
    <w:rsid w:val="004E2CA0"/>
    <w:rsid w:val="004E44BF"/>
    <w:rsid w:val="004E5C28"/>
    <w:rsid w:val="004E66B8"/>
    <w:rsid w:val="004E6805"/>
    <w:rsid w:val="004E6923"/>
    <w:rsid w:val="004F0685"/>
    <w:rsid w:val="004F0EA9"/>
    <w:rsid w:val="004F5603"/>
    <w:rsid w:val="004F59E7"/>
    <w:rsid w:val="004F5DA7"/>
    <w:rsid w:val="004F6953"/>
    <w:rsid w:val="004F70E9"/>
    <w:rsid w:val="004F74EA"/>
    <w:rsid w:val="004F7765"/>
    <w:rsid w:val="0050271B"/>
    <w:rsid w:val="00503B95"/>
    <w:rsid w:val="0050500D"/>
    <w:rsid w:val="0050615E"/>
    <w:rsid w:val="00506F59"/>
    <w:rsid w:val="00512317"/>
    <w:rsid w:val="00513A56"/>
    <w:rsid w:val="00517659"/>
    <w:rsid w:val="00521797"/>
    <w:rsid w:val="005246A4"/>
    <w:rsid w:val="00526CEC"/>
    <w:rsid w:val="005272F4"/>
    <w:rsid w:val="00527B4D"/>
    <w:rsid w:val="00531500"/>
    <w:rsid w:val="005316BC"/>
    <w:rsid w:val="00531B6A"/>
    <w:rsid w:val="00532623"/>
    <w:rsid w:val="00533FC0"/>
    <w:rsid w:val="005343E0"/>
    <w:rsid w:val="00535D4C"/>
    <w:rsid w:val="005364D4"/>
    <w:rsid w:val="005371D8"/>
    <w:rsid w:val="00537E14"/>
    <w:rsid w:val="0054044B"/>
    <w:rsid w:val="00541CB7"/>
    <w:rsid w:val="00542BAB"/>
    <w:rsid w:val="00542ED4"/>
    <w:rsid w:val="005433CD"/>
    <w:rsid w:val="00543D1A"/>
    <w:rsid w:val="00544D75"/>
    <w:rsid w:val="0054541D"/>
    <w:rsid w:val="00547997"/>
    <w:rsid w:val="0055252C"/>
    <w:rsid w:val="00552688"/>
    <w:rsid w:val="0055289C"/>
    <w:rsid w:val="00552EE6"/>
    <w:rsid w:val="00552F01"/>
    <w:rsid w:val="005542E8"/>
    <w:rsid w:val="005554FC"/>
    <w:rsid w:val="00557893"/>
    <w:rsid w:val="005601AE"/>
    <w:rsid w:val="00561715"/>
    <w:rsid w:val="00562D13"/>
    <w:rsid w:val="00562F96"/>
    <w:rsid w:val="0056374B"/>
    <w:rsid w:val="00563E53"/>
    <w:rsid w:val="0056454F"/>
    <w:rsid w:val="0056461B"/>
    <w:rsid w:val="00570846"/>
    <w:rsid w:val="00570E6B"/>
    <w:rsid w:val="005734D6"/>
    <w:rsid w:val="005741A5"/>
    <w:rsid w:val="00574502"/>
    <w:rsid w:val="0057709C"/>
    <w:rsid w:val="005770E2"/>
    <w:rsid w:val="00577F4B"/>
    <w:rsid w:val="00577FC2"/>
    <w:rsid w:val="00577FC6"/>
    <w:rsid w:val="00580E5B"/>
    <w:rsid w:val="0058156F"/>
    <w:rsid w:val="005821E6"/>
    <w:rsid w:val="0058286C"/>
    <w:rsid w:val="00583457"/>
    <w:rsid w:val="00583E55"/>
    <w:rsid w:val="005843F5"/>
    <w:rsid w:val="005852F9"/>
    <w:rsid w:val="00585775"/>
    <w:rsid w:val="005866B3"/>
    <w:rsid w:val="005875AB"/>
    <w:rsid w:val="00587CE8"/>
    <w:rsid w:val="005900DD"/>
    <w:rsid w:val="00590638"/>
    <w:rsid w:val="005916EA"/>
    <w:rsid w:val="00591C60"/>
    <w:rsid w:val="00592C1D"/>
    <w:rsid w:val="00593707"/>
    <w:rsid w:val="005946AA"/>
    <w:rsid w:val="00595B5A"/>
    <w:rsid w:val="00596050"/>
    <w:rsid w:val="0059673B"/>
    <w:rsid w:val="00597546"/>
    <w:rsid w:val="005A18B2"/>
    <w:rsid w:val="005A4068"/>
    <w:rsid w:val="005A5589"/>
    <w:rsid w:val="005A5C5C"/>
    <w:rsid w:val="005A740D"/>
    <w:rsid w:val="005A75DC"/>
    <w:rsid w:val="005A7FD7"/>
    <w:rsid w:val="005B0A9C"/>
    <w:rsid w:val="005B1324"/>
    <w:rsid w:val="005B1DAE"/>
    <w:rsid w:val="005B2D80"/>
    <w:rsid w:val="005B35EA"/>
    <w:rsid w:val="005B398E"/>
    <w:rsid w:val="005B416C"/>
    <w:rsid w:val="005B450B"/>
    <w:rsid w:val="005B4B7E"/>
    <w:rsid w:val="005B4F49"/>
    <w:rsid w:val="005B6DDB"/>
    <w:rsid w:val="005B777A"/>
    <w:rsid w:val="005C1888"/>
    <w:rsid w:val="005C2700"/>
    <w:rsid w:val="005C309E"/>
    <w:rsid w:val="005C3987"/>
    <w:rsid w:val="005C43C4"/>
    <w:rsid w:val="005C4DB0"/>
    <w:rsid w:val="005C7528"/>
    <w:rsid w:val="005D1147"/>
    <w:rsid w:val="005D1E04"/>
    <w:rsid w:val="005D22EF"/>
    <w:rsid w:val="005D2478"/>
    <w:rsid w:val="005D34EA"/>
    <w:rsid w:val="005D5E2C"/>
    <w:rsid w:val="005E0577"/>
    <w:rsid w:val="005E0B30"/>
    <w:rsid w:val="005E185D"/>
    <w:rsid w:val="005E274C"/>
    <w:rsid w:val="005E2B6E"/>
    <w:rsid w:val="005E3218"/>
    <w:rsid w:val="005E4C30"/>
    <w:rsid w:val="005E4FB2"/>
    <w:rsid w:val="005E5073"/>
    <w:rsid w:val="005E6791"/>
    <w:rsid w:val="005E7D54"/>
    <w:rsid w:val="005E7EA4"/>
    <w:rsid w:val="005F0B79"/>
    <w:rsid w:val="005F1764"/>
    <w:rsid w:val="005F1E43"/>
    <w:rsid w:val="005F2F59"/>
    <w:rsid w:val="005F439A"/>
    <w:rsid w:val="005F5FAB"/>
    <w:rsid w:val="005F603F"/>
    <w:rsid w:val="005F6573"/>
    <w:rsid w:val="005F65EB"/>
    <w:rsid w:val="005F7160"/>
    <w:rsid w:val="00600B28"/>
    <w:rsid w:val="00601C00"/>
    <w:rsid w:val="00602FEC"/>
    <w:rsid w:val="00605A15"/>
    <w:rsid w:val="00606167"/>
    <w:rsid w:val="00606681"/>
    <w:rsid w:val="00607FF5"/>
    <w:rsid w:val="006100D4"/>
    <w:rsid w:val="0061102F"/>
    <w:rsid w:val="0061244B"/>
    <w:rsid w:val="00612956"/>
    <w:rsid w:val="006129EC"/>
    <w:rsid w:val="006143B4"/>
    <w:rsid w:val="00614849"/>
    <w:rsid w:val="0061555C"/>
    <w:rsid w:val="0061655C"/>
    <w:rsid w:val="00616721"/>
    <w:rsid w:val="00617CA1"/>
    <w:rsid w:val="00620187"/>
    <w:rsid w:val="006207F3"/>
    <w:rsid w:val="006215C9"/>
    <w:rsid w:val="006227E0"/>
    <w:rsid w:val="00623742"/>
    <w:rsid w:val="00623A2B"/>
    <w:rsid w:val="006244E1"/>
    <w:rsid w:val="00624A1B"/>
    <w:rsid w:val="00624AB6"/>
    <w:rsid w:val="00624D12"/>
    <w:rsid w:val="00625E33"/>
    <w:rsid w:val="00626ADE"/>
    <w:rsid w:val="00626E67"/>
    <w:rsid w:val="00627663"/>
    <w:rsid w:val="006300EB"/>
    <w:rsid w:val="006326DB"/>
    <w:rsid w:val="00634376"/>
    <w:rsid w:val="00634F3C"/>
    <w:rsid w:val="006350C4"/>
    <w:rsid w:val="0063614D"/>
    <w:rsid w:val="0063672B"/>
    <w:rsid w:val="00637308"/>
    <w:rsid w:val="006373DA"/>
    <w:rsid w:val="00637441"/>
    <w:rsid w:val="00637C40"/>
    <w:rsid w:val="00640D29"/>
    <w:rsid w:val="006417C6"/>
    <w:rsid w:val="00642728"/>
    <w:rsid w:val="00642932"/>
    <w:rsid w:val="00642AA8"/>
    <w:rsid w:val="00643C04"/>
    <w:rsid w:val="00644AB5"/>
    <w:rsid w:val="0064749F"/>
    <w:rsid w:val="00647C23"/>
    <w:rsid w:val="006500BD"/>
    <w:rsid w:val="0065099D"/>
    <w:rsid w:val="00650B75"/>
    <w:rsid w:val="006511E4"/>
    <w:rsid w:val="00651DBF"/>
    <w:rsid w:val="00653506"/>
    <w:rsid w:val="006560BC"/>
    <w:rsid w:val="006566A3"/>
    <w:rsid w:val="00657947"/>
    <w:rsid w:val="00657B1D"/>
    <w:rsid w:val="00660015"/>
    <w:rsid w:val="0066182F"/>
    <w:rsid w:val="006624DB"/>
    <w:rsid w:val="0066300F"/>
    <w:rsid w:val="006635D5"/>
    <w:rsid w:val="00666E38"/>
    <w:rsid w:val="00670A51"/>
    <w:rsid w:val="00670A96"/>
    <w:rsid w:val="006710A1"/>
    <w:rsid w:val="00671D1E"/>
    <w:rsid w:val="00672260"/>
    <w:rsid w:val="00672C4B"/>
    <w:rsid w:val="00672F87"/>
    <w:rsid w:val="00674D1E"/>
    <w:rsid w:val="00674F8F"/>
    <w:rsid w:val="00676B64"/>
    <w:rsid w:val="00681C47"/>
    <w:rsid w:val="00681E49"/>
    <w:rsid w:val="00682D15"/>
    <w:rsid w:val="0068302A"/>
    <w:rsid w:val="00683801"/>
    <w:rsid w:val="0068433A"/>
    <w:rsid w:val="00684C64"/>
    <w:rsid w:val="00684CC3"/>
    <w:rsid w:val="006857E6"/>
    <w:rsid w:val="006869C2"/>
    <w:rsid w:val="0068709B"/>
    <w:rsid w:val="0068753A"/>
    <w:rsid w:val="0068754C"/>
    <w:rsid w:val="006877D1"/>
    <w:rsid w:val="00691C3E"/>
    <w:rsid w:val="00692CB3"/>
    <w:rsid w:val="00693145"/>
    <w:rsid w:val="006946F2"/>
    <w:rsid w:val="00695B7A"/>
    <w:rsid w:val="006A01CD"/>
    <w:rsid w:val="006A1479"/>
    <w:rsid w:val="006A1722"/>
    <w:rsid w:val="006A35A9"/>
    <w:rsid w:val="006A534D"/>
    <w:rsid w:val="006A5AE4"/>
    <w:rsid w:val="006A715A"/>
    <w:rsid w:val="006A7CEB"/>
    <w:rsid w:val="006B0626"/>
    <w:rsid w:val="006B154B"/>
    <w:rsid w:val="006B4F9B"/>
    <w:rsid w:val="006B692C"/>
    <w:rsid w:val="006B75A0"/>
    <w:rsid w:val="006B7DA1"/>
    <w:rsid w:val="006C1622"/>
    <w:rsid w:val="006C2C15"/>
    <w:rsid w:val="006C3916"/>
    <w:rsid w:val="006C3B49"/>
    <w:rsid w:val="006C6D4E"/>
    <w:rsid w:val="006C7F65"/>
    <w:rsid w:val="006D0B11"/>
    <w:rsid w:val="006D1F70"/>
    <w:rsid w:val="006D34E1"/>
    <w:rsid w:val="006D3AA2"/>
    <w:rsid w:val="006D6449"/>
    <w:rsid w:val="006E0220"/>
    <w:rsid w:val="006E0340"/>
    <w:rsid w:val="006E0684"/>
    <w:rsid w:val="006E0B1A"/>
    <w:rsid w:val="006E0C60"/>
    <w:rsid w:val="006E23BE"/>
    <w:rsid w:val="006E2E23"/>
    <w:rsid w:val="006E4393"/>
    <w:rsid w:val="006E4C57"/>
    <w:rsid w:val="006E4CD7"/>
    <w:rsid w:val="006E6BC2"/>
    <w:rsid w:val="006E6F8F"/>
    <w:rsid w:val="006E7158"/>
    <w:rsid w:val="006F08C9"/>
    <w:rsid w:val="006F15D0"/>
    <w:rsid w:val="006F18B8"/>
    <w:rsid w:val="006F2724"/>
    <w:rsid w:val="006F2DD1"/>
    <w:rsid w:val="006F40A0"/>
    <w:rsid w:val="006F4A68"/>
    <w:rsid w:val="006F51CA"/>
    <w:rsid w:val="006F55BE"/>
    <w:rsid w:val="006F5E03"/>
    <w:rsid w:val="006F658F"/>
    <w:rsid w:val="006F73A7"/>
    <w:rsid w:val="006F757B"/>
    <w:rsid w:val="007010C8"/>
    <w:rsid w:val="00701770"/>
    <w:rsid w:val="007026CC"/>
    <w:rsid w:val="00702B60"/>
    <w:rsid w:val="00702F0E"/>
    <w:rsid w:val="00702F40"/>
    <w:rsid w:val="00703E9F"/>
    <w:rsid w:val="007048A7"/>
    <w:rsid w:val="00704E0E"/>
    <w:rsid w:val="00705D2E"/>
    <w:rsid w:val="0070740F"/>
    <w:rsid w:val="00707F4A"/>
    <w:rsid w:val="0071095F"/>
    <w:rsid w:val="0071125A"/>
    <w:rsid w:val="00711E83"/>
    <w:rsid w:val="0071360A"/>
    <w:rsid w:val="00713753"/>
    <w:rsid w:val="00713B15"/>
    <w:rsid w:val="00714FA6"/>
    <w:rsid w:val="00715100"/>
    <w:rsid w:val="007153A7"/>
    <w:rsid w:val="007155C8"/>
    <w:rsid w:val="00715B18"/>
    <w:rsid w:val="00715EC7"/>
    <w:rsid w:val="0071713A"/>
    <w:rsid w:val="00721B4A"/>
    <w:rsid w:val="007220F6"/>
    <w:rsid w:val="0072223E"/>
    <w:rsid w:val="007231E4"/>
    <w:rsid w:val="00723397"/>
    <w:rsid w:val="00724873"/>
    <w:rsid w:val="00725237"/>
    <w:rsid w:val="00726BF4"/>
    <w:rsid w:val="00730640"/>
    <w:rsid w:val="00732E07"/>
    <w:rsid w:val="00732EF3"/>
    <w:rsid w:val="00733A1B"/>
    <w:rsid w:val="00733AAB"/>
    <w:rsid w:val="00733FBB"/>
    <w:rsid w:val="0073480B"/>
    <w:rsid w:val="00734C4A"/>
    <w:rsid w:val="00735550"/>
    <w:rsid w:val="00735D69"/>
    <w:rsid w:val="00735FDB"/>
    <w:rsid w:val="007372C0"/>
    <w:rsid w:val="00737644"/>
    <w:rsid w:val="0074105F"/>
    <w:rsid w:val="00743461"/>
    <w:rsid w:val="00745841"/>
    <w:rsid w:val="00746081"/>
    <w:rsid w:val="007461F6"/>
    <w:rsid w:val="00747347"/>
    <w:rsid w:val="00750564"/>
    <w:rsid w:val="007517B8"/>
    <w:rsid w:val="00751CED"/>
    <w:rsid w:val="00752095"/>
    <w:rsid w:val="00752130"/>
    <w:rsid w:val="00752C96"/>
    <w:rsid w:val="00752D46"/>
    <w:rsid w:val="007531F8"/>
    <w:rsid w:val="00754748"/>
    <w:rsid w:val="00754D69"/>
    <w:rsid w:val="00755195"/>
    <w:rsid w:val="00755963"/>
    <w:rsid w:val="0075674D"/>
    <w:rsid w:val="00757E5A"/>
    <w:rsid w:val="00760995"/>
    <w:rsid w:val="007609F9"/>
    <w:rsid w:val="00761158"/>
    <w:rsid w:val="00761526"/>
    <w:rsid w:val="00762761"/>
    <w:rsid w:val="007629B6"/>
    <w:rsid w:val="0076468C"/>
    <w:rsid w:val="007650DE"/>
    <w:rsid w:val="00766661"/>
    <w:rsid w:val="00766675"/>
    <w:rsid w:val="007715D3"/>
    <w:rsid w:val="00771AB1"/>
    <w:rsid w:val="007725A5"/>
    <w:rsid w:val="0077281A"/>
    <w:rsid w:val="00772C1A"/>
    <w:rsid w:val="00772CEF"/>
    <w:rsid w:val="007737CB"/>
    <w:rsid w:val="00773A49"/>
    <w:rsid w:val="00773D40"/>
    <w:rsid w:val="0077582C"/>
    <w:rsid w:val="00776048"/>
    <w:rsid w:val="00776474"/>
    <w:rsid w:val="0077739E"/>
    <w:rsid w:val="007775F7"/>
    <w:rsid w:val="007778AF"/>
    <w:rsid w:val="007802F8"/>
    <w:rsid w:val="00780DC6"/>
    <w:rsid w:val="00781C6E"/>
    <w:rsid w:val="007820A6"/>
    <w:rsid w:val="00782692"/>
    <w:rsid w:val="00782916"/>
    <w:rsid w:val="00782921"/>
    <w:rsid w:val="00782E7A"/>
    <w:rsid w:val="00783DD3"/>
    <w:rsid w:val="00784F83"/>
    <w:rsid w:val="00785011"/>
    <w:rsid w:val="00785283"/>
    <w:rsid w:val="00785C55"/>
    <w:rsid w:val="007901FC"/>
    <w:rsid w:val="00790E59"/>
    <w:rsid w:val="007914C2"/>
    <w:rsid w:val="00791DB7"/>
    <w:rsid w:val="0079242E"/>
    <w:rsid w:val="007928E8"/>
    <w:rsid w:val="007937CC"/>
    <w:rsid w:val="00793F01"/>
    <w:rsid w:val="007945C5"/>
    <w:rsid w:val="00794D31"/>
    <w:rsid w:val="00795FA5"/>
    <w:rsid w:val="007964D4"/>
    <w:rsid w:val="007A1740"/>
    <w:rsid w:val="007A1866"/>
    <w:rsid w:val="007A1D31"/>
    <w:rsid w:val="007A2FE1"/>
    <w:rsid w:val="007A359F"/>
    <w:rsid w:val="007A4F45"/>
    <w:rsid w:val="007A5336"/>
    <w:rsid w:val="007A6461"/>
    <w:rsid w:val="007A68E8"/>
    <w:rsid w:val="007A70FD"/>
    <w:rsid w:val="007A71D2"/>
    <w:rsid w:val="007B03B9"/>
    <w:rsid w:val="007B0A98"/>
    <w:rsid w:val="007B0AF6"/>
    <w:rsid w:val="007B11B7"/>
    <w:rsid w:val="007B1B53"/>
    <w:rsid w:val="007B2116"/>
    <w:rsid w:val="007B3EF2"/>
    <w:rsid w:val="007B44DC"/>
    <w:rsid w:val="007B521F"/>
    <w:rsid w:val="007B6214"/>
    <w:rsid w:val="007B6EB9"/>
    <w:rsid w:val="007B6F88"/>
    <w:rsid w:val="007B76C7"/>
    <w:rsid w:val="007C0227"/>
    <w:rsid w:val="007C2C08"/>
    <w:rsid w:val="007C329A"/>
    <w:rsid w:val="007C333A"/>
    <w:rsid w:val="007C401D"/>
    <w:rsid w:val="007D0177"/>
    <w:rsid w:val="007D0818"/>
    <w:rsid w:val="007D0A6F"/>
    <w:rsid w:val="007D1189"/>
    <w:rsid w:val="007D1E78"/>
    <w:rsid w:val="007D23F4"/>
    <w:rsid w:val="007D2AC5"/>
    <w:rsid w:val="007D2D67"/>
    <w:rsid w:val="007D2DCA"/>
    <w:rsid w:val="007D3870"/>
    <w:rsid w:val="007D52E0"/>
    <w:rsid w:val="007D5CD5"/>
    <w:rsid w:val="007D6129"/>
    <w:rsid w:val="007D71E3"/>
    <w:rsid w:val="007D7793"/>
    <w:rsid w:val="007E1B1B"/>
    <w:rsid w:val="007E1C0C"/>
    <w:rsid w:val="007E20DD"/>
    <w:rsid w:val="007E2C72"/>
    <w:rsid w:val="007E5418"/>
    <w:rsid w:val="007E68D1"/>
    <w:rsid w:val="007E6F59"/>
    <w:rsid w:val="007E704D"/>
    <w:rsid w:val="007E780D"/>
    <w:rsid w:val="007F007E"/>
    <w:rsid w:val="007F1CEB"/>
    <w:rsid w:val="007F35C6"/>
    <w:rsid w:val="007F36BB"/>
    <w:rsid w:val="007F3941"/>
    <w:rsid w:val="007F4E54"/>
    <w:rsid w:val="007F564C"/>
    <w:rsid w:val="007F6204"/>
    <w:rsid w:val="007F6396"/>
    <w:rsid w:val="007F755E"/>
    <w:rsid w:val="007F774B"/>
    <w:rsid w:val="008005D9"/>
    <w:rsid w:val="008015C3"/>
    <w:rsid w:val="008026E5"/>
    <w:rsid w:val="0080502C"/>
    <w:rsid w:val="0080513F"/>
    <w:rsid w:val="008051B1"/>
    <w:rsid w:val="008061C7"/>
    <w:rsid w:val="00806566"/>
    <w:rsid w:val="008068AE"/>
    <w:rsid w:val="00807929"/>
    <w:rsid w:val="00810D63"/>
    <w:rsid w:val="00811320"/>
    <w:rsid w:val="008114BA"/>
    <w:rsid w:val="00811ABF"/>
    <w:rsid w:val="008121B8"/>
    <w:rsid w:val="008123F8"/>
    <w:rsid w:val="00812CA7"/>
    <w:rsid w:val="00812E70"/>
    <w:rsid w:val="008139BA"/>
    <w:rsid w:val="00815A82"/>
    <w:rsid w:val="00815E88"/>
    <w:rsid w:val="00815F19"/>
    <w:rsid w:val="00816B3C"/>
    <w:rsid w:val="008212B0"/>
    <w:rsid w:val="0082152D"/>
    <w:rsid w:val="008229F6"/>
    <w:rsid w:val="00822A27"/>
    <w:rsid w:val="00823871"/>
    <w:rsid w:val="008238BF"/>
    <w:rsid w:val="0082469B"/>
    <w:rsid w:val="00825CF2"/>
    <w:rsid w:val="00831424"/>
    <w:rsid w:val="00832710"/>
    <w:rsid w:val="00833592"/>
    <w:rsid w:val="008336B4"/>
    <w:rsid w:val="008339D6"/>
    <w:rsid w:val="00833D5B"/>
    <w:rsid w:val="00835035"/>
    <w:rsid w:val="008360ED"/>
    <w:rsid w:val="008370D9"/>
    <w:rsid w:val="00837594"/>
    <w:rsid w:val="00837FA9"/>
    <w:rsid w:val="00840669"/>
    <w:rsid w:val="008409AB"/>
    <w:rsid w:val="008416D8"/>
    <w:rsid w:val="0084466A"/>
    <w:rsid w:val="008447AF"/>
    <w:rsid w:val="008455AF"/>
    <w:rsid w:val="00846B36"/>
    <w:rsid w:val="0084775C"/>
    <w:rsid w:val="00847BE8"/>
    <w:rsid w:val="008513FC"/>
    <w:rsid w:val="008516E9"/>
    <w:rsid w:val="0085246A"/>
    <w:rsid w:val="008525BE"/>
    <w:rsid w:val="0085284C"/>
    <w:rsid w:val="0085315D"/>
    <w:rsid w:val="00853960"/>
    <w:rsid w:val="00855CD7"/>
    <w:rsid w:val="00855CE6"/>
    <w:rsid w:val="008564AE"/>
    <w:rsid w:val="00856E01"/>
    <w:rsid w:val="008577CC"/>
    <w:rsid w:val="00860E48"/>
    <w:rsid w:val="008612B1"/>
    <w:rsid w:val="008637BC"/>
    <w:rsid w:val="00863834"/>
    <w:rsid w:val="00864A95"/>
    <w:rsid w:val="00864BE7"/>
    <w:rsid w:val="0086527E"/>
    <w:rsid w:val="00865735"/>
    <w:rsid w:val="00865C92"/>
    <w:rsid w:val="00866D9B"/>
    <w:rsid w:val="00866EAE"/>
    <w:rsid w:val="008677D6"/>
    <w:rsid w:val="00870A3D"/>
    <w:rsid w:val="0087103B"/>
    <w:rsid w:val="00871928"/>
    <w:rsid w:val="00872FBC"/>
    <w:rsid w:val="00873A4D"/>
    <w:rsid w:val="00873F39"/>
    <w:rsid w:val="008762BA"/>
    <w:rsid w:val="00876371"/>
    <w:rsid w:val="0087654B"/>
    <w:rsid w:val="0088040C"/>
    <w:rsid w:val="00880883"/>
    <w:rsid w:val="0088348E"/>
    <w:rsid w:val="00884452"/>
    <w:rsid w:val="008845A6"/>
    <w:rsid w:val="0088533C"/>
    <w:rsid w:val="00885966"/>
    <w:rsid w:val="00885A9B"/>
    <w:rsid w:val="00885D27"/>
    <w:rsid w:val="008872ED"/>
    <w:rsid w:val="008877AD"/>
    <w:rsid w:val="00890792"/>
    <w:rsid w:val="00890E0D"/>
    <w:rsid w:val="00891DE0"/>
    <w:rsid w:val="00892629"/>
    <w:rsid w:val="00892677"/>
    <w:rsid w:val="00892DF1"/>
    <w:rsid w:val="008932A7"/>
    <w:rsid w:val="0089442F"/>
    <w:rsid w:val="00894872"/>
    <w:rsid w:val="00895E5E"/>
    <w:rsid w:val="00896931"/>
    <w:rsid w:val="00896C31"/>
    <w:rsid w:val="00897AA9"/>
    <w:rsid w:val="008A0A6B"/>
    <w:rsid w:val="008A0DED"/>
    <w:rsid w:val="008A1E48"/>
    <w:rsid w:val="008A34B3"/>
    <w:rsid w:val="008A5885"/>
    <w:rsid w:val="008A7062"/>
    <w:rsid w:val="008A742C"/>
    <w:rsid w:val="008B0305"/>
    <w:rsid w:val="008B0E7B"/>
    <w:rsid w:val="008B1349"/>
    <w:rsid w:val="008B14F1"/>
    <w:rsid w:val="008B1564"/>
    <w:rsid w:val="008B2E69"/>
    <w:rsid w:val="008B402B"/>
    <w:rsid w:val="008B76E3"/>
    <w:rsid w:val="008C07A8"/>
    <w:rsid w:val="008C0CB8"/>
    <w:rsid w:val="008C0E96"/>
    <w:rsid w:val="008C1964"/>
    <w:rsid w:val="008C29A4"/>
    <w:rsid w:val="008C2BEB"/>
    <w:rsid w:val="008C43E7"/>
    <w:rsid w:val="008C47A0"/>
    <w:rsid w:val="008C5724"/>
    <w:rsid w:val="008C6C21"/>
    <w:rsid w:val="008C6E32"/>
    <w:rsid w:val="008C7399"/>
    <w:rsid w:val="008C7728"/>
    <w:rsid w:val="008D0E15"/>
    <w:rsid w:val="008D0ED8"/>
    <w:rsid w:val="008D2801"/>
    <w:rsid w:val="008D36B5"/>
    <w:rsid w:val="008D38FF"/>
    <w:rsid w:val="008D4656"/>
    <w:rsid w:val="008D6DF0"/>
    <w:rsid w:val="008D6EE2"/>
    <w:rsid w:val="008D723A"/>
    <w:rsid w:val="008D731C"/>
    <w:rsid w:val="008D796F"/>
    <w:rsid w:val="008E0F9F"/>
    <w:rsid w:val="008E162B"/>
    <w:rsid w:val="008E4D38"/>
    <w:rsid w:val="008E7A04"/>
    <w:rsid w:val="008F24EB"/>
    <w:rsid w:val="008F2FD9"/>
    <w:rsid w:val="008F396C"/>
    <w:rsid w:val="008F691F"/>
    <w:rsid w:val="008F7A7E"/>
    <w:rsid w:val="00901706"/>
    <w:rsid w:val="009021DE"/>
    <w:rsid w:val="00903CF0"/>
    <w:rsid w:val="009045DE"/>
    <w:rsid w:val="009047AF"/>
    <w:rsid w:val="009048CC"/>
    <w:rsid w:val="00905482"/>
    <w:rsid w:val="0090614C"/>
    <w:rsid w:val="00907B44"/>
    <w:rsid w:val="00907C06"/>
    <w:rsid w:val="00910BE2"/>
    <w:rsid w:val="00911A2E"/>
    <w:rsid w:val="00912807"/>
    <w:rsid w:val="00912B4C"/>
    <w:rsid w:val="009142CB"/>
    <w:rsid w:val="00914375"/>
    <w:rsid w:val="009147B3"/>
    <w:rsid w:val="00914A49"/>
    <w:rsid w:val="00915084"/>
    <w:rsid w:val="00917AAC"/>
    <w:rsid w:val="0092045D"/>
    <w:rsid w:val="0092433E"/>
    <w:rsid w:val="009253AF"/>
    <w:rsid w:val="00925CC6"/>
    <w:rsid w:val="00926013"/>
    <w:rsid w:val="0092712F"/>
    <w:rsid w:val="009275F5"/>
    <w:rsid w:val="009278D4"/>
    <w:rsid w:val="00927C79"/>
    <w:rsid w:val="00932778"/>
    <w:rsid w:val="00932CFB"/>
    <w:rsid w:val="009333C5"/>
    <w:rsid w:val="00933C0B"/>
    <w:rsid w:val="009340A9"/>
    <w:rsid w:val="009341AE"/>
    <w:rsid w:val="00936161"/>
    <w:rsid w:val="00937D09"/>
    <w:rsid w:val="009400CB"/>
    <w:rsid w:val="00941323"/>
    <w:rsid w:val="0094175E"/>
    <w:rsid w:val="00941F1E"/>
    <w:rsid w:val="00942266"/>
    <w:rsid w:val="009424FC"/>
    <w:rsid w:val="009426AA"/>
    <w:rsid w:val="009428B2"/>
    <w:rsid w:val="00942F23"/>
    <w:rsid w:val="0094393C"/>
    <w:rsid w:val="00945BE4"/>
    <w:rsid w:val="00945DD4"/>
    <w:rsid w:val="0094748F"/>
    <w:rsid w:val="009521E1"/>
    <w:rsid w:val="00953966"/>
    <w:rsid w:val="009551CA"/>
    <w:rsid w:val="0095768D"/>
    <w:rsid w:val="00960354"/>
    <w:rsid w:val="0096135C"/>
    <w:rsid w:val="00961B40"/>
    <w:rsid w:val="00962594"/>
    <w:rsid w:val="0096342B"/>
    <w:rsid w:val="0096376A"/>
    <w:rsid w:val="009640C1"/>
    <w:rsid w:val="00964B90"/>
    <w:rsid w:val="00965EBC"/>
    <w:rsid w:val="00970E0E"/>
    <w:rsid w:val="009712E4"/>
    <w:rsid w:val="00972084"/>
    <w:rsid w:val="009720B1"/>
    <w:rsid w:val="0097265B"/>
    <w:rsid w:val="00972A0D"/>
    <w:rsid w:val="00974DB8"/>
    <w:rsid w:val="00974DB9"/>
    <w:rsid w:val="009757BF"/>
    <w:rsid w:val="00977940"/>
    <w:rsid w:val="00977E00"/>
    <w:rsid w:val="009805EE"/>
    <w:rsid w:val="009810AB"/>
    <w:rsid w:val="009812C4"/>
    <w:rsid w:val="00981BBC"/>
    <w:rsid w:val="00983709"/>
    <w:rsid w:val="00983713"/>
    <w:rsid w:val="00984D70"/>
    <w:rsid w:val="009869BE"/>
    <w:rsid w:val="00987387"/>
    <w:rsid w:val="00990F4A"/>
    <w:rsid w:val="009927C3"/>
    <w:rsid w:val="00992AFB"/>
    <w:rsid w:val="00993DE7"/>
    <w:rsid w:val="00994058"/>
    <w:rsid w:val="00994F60"/>
    <w:rsid w:val="00995E30"/>
    <w:rsid w:val="009A0929"/>
    <w:rsid w:val="009A0BD9"/>
    <w:rsid w:val="009A1305"/>
    <w:rsid w:val="009A313D"/>
    <w:rsid w:val="009A3D59"/>
    <w:rsid w:val="009A4797"/>
    <w:rsid w:val="009A4EEA"/>
    <w:rsid w:val="009B1C4F"/>
    <w:rsid w:val="009B27FF"/>
    <w:rsid w:val="009B296A"/>
    <w:rsid w:val="009B2FAF"/>
    <w:rsid w:val="009B31C7"/>
    <w:rsid w:val="009B3560"/>
    <w:rsid w:val="009B3E07"/>
    <w:rsid w:val="009B596F"/>
    <w:rsid w:val="009B6883"/>
    <w:rsid w:val="009B6ED9"/>
    <w:rsid w:val="009B7DC6"/>
    <w:rsid w:val="009C1615"/>
    <w:rsid w:val="009C164A"/>
    <w:rsid w:val="009C180D"/>
    <w:rsid w:val="009C1E34"/>
    <w:rsid w:val="009C2EDC"/>
    <w:rsid w:val="009C3BC1"/>
    <w:rsid w:val="009C40F4"/>
    <w:rsid w:val="009C4F75"/>
    <w:rsid w:val="009C6F17"/>
    <w:rsid w:val="009C7784"/>
    <w:rsid w:val="009D0672"/>
    <w:rsid w:val="009D0D3E"/>
    <w:rsid w:val="009D255F"/>
    <w:rsid w:val="009D2854"/>
    <w:rsid w:val="009D349A"/>
    <w:rsid w:val="009D3D38"/>
    <w:rsid w:val="009D4273"/>
    <w:rsid w:val="009D53E7"/>
    <w:rsid w:val="009D6291"/>
    <w:rsid w:val="009D7735"/>
    <w:rsid w:val="009E0222"/>
    <w:rsid w:val="009E0959"/>
    <w:rsid w:val="009E17ED"/>
    <w:rsid w:val="009E2019"/>
    <w:rsid w:val="009E211C"/>
    <w:rsid w:val="009E3456"/>
    <w:rsid w:val="009E44B8"/>
    <w:rsid w:val="009E664A"/>
    <w:rsid w:val="009E72DC"/>
    <w:rsid w:val="009E75A4"/>
    <w:rsid w:val="009F0951"/>
    <w:rsid w:val="009F1033"/>
    <w:rsid w:val="009F10E9"/>
    <w:rsid w:val="009F41E3"/>
    <w:rsid w:val="009F59EC"/>
    <w:rsid w:val="009F5CF4"/>
    <w:rsid w:val="009F60BA"/>
    <w:rsid w:val="00A025F2"/>
    <w:rsid w:val="00A02678"/>
    <w:rsid w:val="00A04707"/>
    <w:rsid w:val="00A04D1B"/>
    <w:rsid w:val="00A0519C"/>
    <w:rsid w:val="00A07661"/>
    <w:rsid w:val="00A10AA8"/>
    <w:rsid w:val="00A10FFE"/>
    <w:rsid w:val="00A11802"/>
    <w:rsid w:val="00A129EB"/>
    <w:rsid w:val="00A14945"/>
    <w:rsid w:val="00A14CAD"/>
    <w:rsid w:val="00A15570"/>
    <w:rsid w:val="00A15807"/>
    <w:rsid w:val="00A20263"/>
    <w:rsid w:val="00A208F4"/>
    <w:rsid w:val="00A2200E"/>
    <w:rsid w:val="00A22E63"/>
    <w:rsid w:val="00A22F38"/>
    <w:rsid w:val="00A23383"/>
    <w:rsid w:val="00A23516"/>
    <w:rsid w:val="00A23F09"/>
    <w:rsid w:val="00A2414B"/>
    <w:rsid w:val="00A2479C"/>
    <w:rsid w:val="00A27202"/>
    <w:rsid w:val="00A277D4"/>
    <w:rsid w:val="00A312AA"/>
    <w:rsid w:val="00A31A52"/>
    <w:rsid w:val="00A33B51"/>
    <w:rsid w:val="00A3479E"/>
    <w:rsid w:val="00A34D20"/>
    <w:rsid w:val="00A3623D"/>
    <w:rsid w:val="00A369FA"/>
    <w:rsid w:val="00A37666"/>
    <w:rsid w:val="00A3795F"/>
    <w:rsid w:val="00A37B89"/>
    <w:rsid w:val="00A40617"/>
    <w:rsid w:val="00A433A5"/>
    <w:rsid w:val="00A434AA"/>
    <w:rsid w:val="00A441F5"/>
    <w:rsid w:val="00A4451D"/>
    <w:rsid w:val="00A44D36"/>
    <w:rsid w:val="00A461E8"/>
    <w:rsid w:val="00A47272"/>
    <w:rsid w:val="00A47274"/>
    <w:rsid w:val="00A47288"/>
    <w:rsid w:val="00A50616"/>
    <w:rsid w:val="00A5190A"/>
    <w:rsid w:val="00A520D7"/>
    <w:rsid w:val="00A52CCA"/>
    <w:rsid w:val="00A548F5"/>
    <w:rsid w:val="00A574C1"/>
    <w:rsid w:val="00A60EDC"/>
    <w:rsid w:val="00A6185A"/>
    <w:rsid w:val="00A6213C"/>
    <w:rsid w:val="00A629A8"/>
    <w:rsid w:val="00A633F6"/>
    <w:rsid w:val="00A64816"/>
    <w:rsid w:val="00A650AC"/>
    <w:rsid w:val="00A65421"/>
    <w:rsid w:val="00A65E13"/>
    <w:rsid w:val="00A66168"/>
    <w:rsid w:val="00A6620E"/>
    <w:rsid w:val="00A66DD8"/>
    <w:rsid w:val="00A70053"/>
    <w:rsid w:val="00A70111"/>
    <w:rsid w:val="00A707B4"/>
    <w:rsid w:val="00A708B8"/>
    <w:rsid w:val="00A716DB"/>
    <w:rsid w:val="00A73297"/>
    <w:rsid w:val="00A738B7"/>
    <w:rsid w:val="00A745C4"/>
    <w:rsid w:val="00A758D1"/>
    <w:rsid w:val="00A77186"/>
    <w:rsid w:val="00A77416"/>
    <w:rsid w:val="00A77A29"/>
    <w:rsid w:val="00A77B9C"/>
    <w:rsid w:val="00A8149E"/>
    <w:rsid w:val="00A81B3A"/>
    <w:rsid w:val="00A82939"/>
    <w:rsid w:val="00A83155"/>
    <w:rsid w:val="00A83540"/>
    <w:rsid w:val="00A838DF"/>
    <w:rsid w:val="00A847BA"/>
    <w:rsid w:val="00A8524F"/>
    <w:rsid w:val="00A85562"/>
    <w:rsid w:val="00A864FD"/>
    <w:rsid w:val="00A8651F"/>
    <w:rsid w:val="00A8723A"/>
    <w:rsid w:val="00A92803"/>
    <w:rsid w:val="00A93084"/>
    <w:rsid w:val="00A93A5D"/>
    <w:rsid w:val="00A93AF0"/>
    <w:rsid w:val="00A93DC6"/>
    <w:rsid w:val="00A94D15"/>
    <w:rsid w:val="00A95F3A"/>
    <w:rsid w:val="00A97C86"/>
    <w:rsid w:val="00A97F93"/>
    <w:rsid w:val="00AA0E47"/>
    <w:rsid w:val="00AA18E4"/>
    <w:rsid w:val="00AA3E8A"/>
    <w:rsid w:val="00AA3F9F"/>
    <w:rsid w:val="00AA4809"/>
    <w:rsid w:val="00AA4EE6"/>
    <w:rsid w:val="00AA55C8"/>
    <w:rsid w:val="00AA577A"/>
    <w:rsid w:val="00AA6021"/>
    <w:rsid w:val="00AA6E0E"/>
    <w:rsid w:val="00AA6F6B"/>
    <w:rsid w:val="00AA7D65"/>
    <w:rsid w:val="00AB0AD3"/>
    <w:rsid w:val="00AB281C"/>
    <w:rsid w:val="00AB292C"/>
    <w:rsid w:val="00AB3E74"/>
    <w:rsid w:val="00AB4ABD"/>
    <w:rsid w:val="00AB4E90"/>
    <w:rsid w:val="00AB6CF8"/>
    <w:rsid w:val="00AB6E2A"/>
    <w:rsid w:val="00AB7CFE"/>
    <w:rsid w:val="00AB7DE7"/>
    <w:rsid w:val="00AC07FF"/>
    <w:rsid w:val="00AC2BB9"/>
    <w:rsid w:val="00AC3AA4"/>
    <w:rsid w:val="00AC497D"/>
    <w:rsid w:val="00AC527B"/>
    <w:rsid w:val="00AC7081"/>
    <w:rsid w:val="00AC7246"/>
    <w:rsid w:val="00AC7874"/>
    <w:rsid w:val="00AC7CF0"/>
    <w:rsid w:val="00AD2233"/>
    <w:rsid w:val="00AD246A"/>
    <w:rsid w:val="00AD25C4"/>
    <w:rsid w:val="00AD2AD1"/>
    <w:rsid w:val="00AD362C"/>
    <w:rsid w:val="00AD37AA"/>
    <w:rsid w:val="00AD3D83"/>
    <w:rsid w:val="00AD4B9D"/>
    <w:rsid w:val="00AD5DDC"/>
    <w:rsid w:val="00AD5E21"/>
    <w:rsid w:val="00AD5EE5"/>
    <w:rsid w:val="00AD6872"/>
    <w:rsid w:val="00AD72B8"/>
    <w:rsid w:val="00AD7821"/>
    <w:rsid w:val="00AD7A61"/>
    <w:rsid w:val="00AD7C91"/>
    <w:rsid w:val="00AD7F51"/>
    <w:rsid w:val="00AE1150"/>
    <w:rsid w:val="00AE1477"/>
    <w:rsid w:val="00AE250E"/>
    <w:rsid w:val="00AE2BA7"/>
    <w:rsid w:val="00AE2CCD"/>
    <w:rsid w:val="00AE5140"/>
    <w:rsid w:val="00AE52DE"/>
    <w:rsid w:val="00AE52EE"/>
    <w:rsid w:val="00AE6328"/>
    <w:rsid w:val="00AE6F91"/>
    <w:rsid w:val="00AE76D0"/>
    <w:rsid w:val="00AF122F"/>
    <w:rsid w:val="00AF364C"/>
    <w:rsid w:val="00AF4E63"/>
    <w:rsid w:val="00AF5694"/>
    <w:rsid w:val="00AF5702"/>
    <w:rsid w:val="00AF5BC5"/>
    <w:rsid w:val="00AF6647"/>
    <w:rsid w:val="00AF6774"/>
    <w:rsid w:val="00B00745"/>
    <w:rsid w:val="00B01136"/>
    <w:rsid w:val="00B02391"/>
    <w:rsid w:val="00B023A9"/>
    <w:rsid w:val="00B04F46"/>
    <w:rsid w:val="00B05837"/>
    <w:rsid w:val="00B06166"/>
    <w:rsid w:val="00B06D0A"/>
    <w:rsid w:val="00B07B56"/>
    <w:rsid w:val="00B108C4"/>
    <w:rsid w:val="00B10C96"/>
    <w:rsid w:val="00B115EE"/>
    <w:rsid w:val="00B116D7"/>
    <w:rsid w:val="00B12E2E"/>
    <w:rsid w:val="00B1311E"/>
    <w:rsid w:val="00B132B2"/>
    <w:rsid w:val="00B14CFA"/>
    <w:rsid w:val="00B14EB7"/>
    <w:rsid w:val="00B152C6"/>
    <w:rsid w:val="00B160A4"/>
    <w:rsid w:val="00B16D41"/>
    <w:rsid w:val="00B17711"/>
    <w:rsid w:val="00B17E83"/>
    <w:rsid w:val="00B200DF"/>
    <w:rsid w:val="00B204F1"/>
    <w:rsid w:val="00B214E9"/>
    <w:rsid w:val="00B216B6"/>
    <w:rsid w:val="00B217F0"/>
    <w:rsid w:val="00B22447"/>
    <w:rsid w:val="00B2337F"/>
    <w:rsid w:val="00B24C7E"/>
    <w:rsid w:val="00B25C5E"/>
    <w:rsid w:val="00B26123"/>
    <w:rsid w:val="00B27CAB"/>
    <w:rsid w:val="00B27E73"/>
    <w:rsid w:val="00B304D7"/>
    <w:rsid w:val="00B3428E"/>
    <w:rsid w:val="00B34CB1"/>
    <w:rsid w:val="00B35B7E"/>
    <w:rsid w:val="00B360B8"/>
    <w:rsid w:val="00B365C7"/>
    <w:rsid w:val="00B36CC2"/>
    <w:rsid w:val="00B37D46"/>
    <w:rsid w:val="00B4013A"/>
    <w:rsid w:val="00B42BFA"/>
    <w:rsid w:val="00B431B2"/>
    <w:rsid w:val="00B439CE"/>
    <w:rsid w:val="00B44C3E"/>
    <w:rsid w:val="00B460C5"/>
    <w:rsid w:val="00B46590"/>
    <w:rsid w:val="00B465DD"/>
    <w:rsid w:val="00B46789"/>
    <w:rsid w:val="00B469A7"/>
    <w:rsid w:val="00B5065A"/>
    <w:rsid w:val="00B51AB6"/>
    <w:rsid w:val="00B52229"/>
    <w:rsid w:val="00B5228A"/>
    <w:rsid w:val="00B533C6"/>
    <w:rsid w:val="00B53C40"/>
    <w:rsid w:val="00B543A0"/>
    <w:rsid w:val="00B54810"/>
    <w:rsid w:val="00B61912"/>
    <w:rsid w:val="00B6212D"/>
    <w:rsid w:val="00B62625"/>
    <w:rsid w:val="00B627CA"/>
    <w:rsid w:val="00B62C26"/>
    <w:rsid w:val="00B6432E"/>
    <w:rsid w:val="00B65DDE"/>
    <w:rsid w:val="00B66F8E"/>
    <w:rsid w:val="00B70865"/>
    <w:rsid w:val="00B70948"/>
    <w:rsid w:val="00B71495"/>
    <w:rsid w:val="00B715B2"/>
    <w:rsid w:val="00B71866"/>
    <w:rsid w:val="00B72568"/>
    <w:rsid w:val="00B72D38"/>
    <w:rsid w:val="00B74278"/>
    <w:rsid w:val="00B755F0"/>
    <w:rsid w:val="00B76320"/>
    <w:rsid w:val="00B76345"/>
    <w:rsid w:val="00B77411"/>
    <w:rsid w:val="00B774C5"/>
    <w:rsid w:val="00B774CC"/>
    <w:rsid w:val="00B806F0"/>
    <w:rsid w:val="00B81F33"/>
    <w:rsid w:val="00B827B7"/>
    <w:rsid w:val="00B84301"/>
    <w:rsid w:val="00B84F7F"/>
    <w:rsid w:val="00B85071"/>
    <w:rsid w:val="00B8541A"/>
    <w:rsid w:val="00B85A78"/>
    <w:rsid w:val="00B85E65"/>
    <w:rsid w:val="00B90E6B"/>
    <w:rsid w:val="00B9184D"/>
    <w:rsid w:val="00B91B7B"/>
    <w:rsid w:val="00B91EE3"/>
    <w:rsid w:val="00B91FE7"/>
    <w:rsid w:val="00B932B7"/>
    <w:rsid w:val="00B936EC"/>
    <w:rsid w:val="00B93D29"/>
    <w:rsid w:val="00B93F3C"/>
    <w:rsid w:val="00B96A87"/>
    <w:rsid w:val="00B975E0"/>
    <w:rsid w:val="00BA0ED6"/>
    <w:rsid w:val="00BA1DC5"/>
    <w:rsid w:val="00BA217D"/>
    <w:rsid w:val="00BA3954"/>
    <w:rsid w:val="00BA73D2"/>
    <w:rsid w:val="00BA7CAD"/>
    <w:rsid w:val="00BA7DDA"/>
    <w:rsid w:val="00BB06B5"/>
    <w:rsid w:val="00BB0F12"/>
    <w:rsid w:val="00BB1C55"/>
    <w:rsid w:val="00BB26E6"/>
    <w:rsid w:val="00BB2D5C"/>
    <w:rsid w:val="00BB3725"/>
    <w:rsid w:val="00BB434D"/>
    <w:rsid w:val="00BB53D3"/>
    <w:rsid w:val="00BB6DC2"/>
    <w:rsid w:val="00BB7783"/>
    <w:rsid w:val="00BC015E"/>
    <w:rsid w:val="00BC0273"/>
    <w:rsid w:val="00BC1D20"/>
    <w:rsid w:val="00BC29CA"/>
    <w:rsid w:val="00BC746F"/>
    <w:rsid w:val="00BC79B9"/>
    <w:rsid w:val="00BD0BB4"/>
    <w:rsid w:val="00BD178D"/>
    <w:rsid w:val="00BD2278"/>
    <w:rsid w:val="00BD3130"/>
    <w:rsid w:val="00BD3F9F"/>
    <w:rsid w:val="00BD6BEE"/>
    <w:rsid w:val="00BD7946"/>
    <w:rsid w:val="00BD7EF6"/>
    <w:rsid w:val="00BE0A63"/>
    <w:rsid w:val="00BE1D49"/>
    <w:rsid w:val="00BE24B7"/>
    <w:rsid w:val="00BE46E9"/>
    <w:rsid w:val="00BE4F8D"/>
    <w:rsid w:val="00BE5939"/>
    <w:rsid w:val="00BE5980"/>
    <w:rsid w:val="00BE628E"/>
    <w:rsid w:val="00BE63D7"/>
    <w:rsid w:val="00BE71B7"/>
    <w:rsid w:val="00BF033A"/>
    <w:rsid w:val="00BF343D"/>
    <w:rsid w:val="00BF3792"/>
    <w:rsid w:val="00BF3B21"/>
    <w:rsid w:val="00BF4D4C"/>
    <w:rsid w:val="00BF6EAE"/>
    <w:rsid w:val="00BF7089"/>
    <w:rsid w:val="00BF75B1"/>
    <w:rsid w:val="00BF792E"/>
    <w:rsid w:val="00BF7B4F"/>
    <w:rsid w:val="00C02FF1"/>
    <w:rsid w:val="00C04C56"/>
    <w:rsid w:val="00C04FDD"/>
    <w:rsid w:val="00C06A8F"/>
    <w:rsid w:val="00C108F6"/>
    <w:rsid w:val="00C10F82"/>
    <w:rsid w:val="00C126F7"/>
    <w:rsid w:val="00C13730"/>
    <w:rsid w:val="00C13D07"/>
    <w:rsid w:val="00C13F5B"/>
    <w:rsid w:val="00C14D2F"/>
    <w:rsid w:val="00C15EC7"/>
    <w:rsid w:val="00C201C7"/>
    <w:rsid w:val="00C2048D"/>
    <w:rsid w:val="00C24236"/>
    <w:rsid w:val="00C251AE"/>
    <w:rsid w:val="00C2530E"/>
    <w:rsid w:val="00C27703"/>
    <w:rsid w:val="00C27847"/>
    <w:rsid w:val="00C31510"/>
    <w:rsid w:val="00C31B3E"/>
    <w:rsid w:val="00C33351"/>
    <w:rsid w:val="00C33527"/>
    <w:rsid w:val="00C336CC"/>
    <w:rsid w:val="00C34103"/>
    <w:rsid w:val="00C3501E"/>
    <w:rsid w:val="00C35280"/>
    <w:rsid w:val="00C37162"/>
    <w:rsid w:val="00C40649"/>
    <w:rsid w:val="00C42937"/>
    <w:rsid w:val="00C4544C"/>
    <w:rsid w:val="00C46C6A"/>
    <w:rsid w:val="00C47F7E"/>
    <w:rsid w:val="00C5082A"/>
    <w:rsid w:val="00C515E6"/>
    <w:rsid w:val="00C51AAD"/>
    <w:rsid w:val="00C5249B"/>
    <w:rsid w:val="00C53F35"/>
    <w:rsid w:val="00C54CC8"/>
    <w:rsid w:val="00C565B0"/>
    <w:rsid w:val="00C5700B"/>
    <w:rsid w:val="00C61051"/>
    <w:rsid w:val="00C623C1"/>
    <w:rsid w:val="00C62AC8"/>
    <w:rsid w:val="00C632AD"/>
    <w:rsid w:val="00C638EE"/>
    <w:rsid w:val="00C641C2"/>
    <w:rsid w:val="00C65780"/>
    <w:rsid w:val="00C65987"/>
    <w:rsid w:val="00C661A9"/>
    <w:rsid w:val="00C66BAA"/>
    <w:rsid w:val="00C6760B"/>
    <w:rsid w:val="00C67CCA"/>
    <w:rsid w:val="00C713DF"/>
    <w:rsid w:val="00C71580"/>
    <w:rsid w:val="00C71870"/>
    <w:rsid w:val="00C7189E"/>
    <w:rsid w:val="00C71F79"/>
    <w:rsid w:val="00C72D16"/>
    <w:rsid w:val="00C7349D"/>
    <w:rsid w:val="00C73CAD"/>
    <w:rsid w:val="00C74029"/>
    <w:rsid w:val="00C74723"/>
    <w:rsid w:val="00C75001"/>
    <w:rsid w:val="00C753BA"/>
    <w:rsid w:val="00C769CE"/>
    <w:rsid w:val="00C77315"/>
    <w:rsid w:val="00C77386"/>
    <w:rsid w:val="00C800C8"/>
    <w:rsid w:val="00C819B5"/>
    <w:rsid w:val="00C83AD5"/>
    <w:rsid w:val="00C84311"/>
    <w:rsid w:val="00C843FA"/>
    <w:rsid w:val="00C84493"/>
    <w:rsid w:val="00C8676A"/>
    <w:rsid w:val="00C86852"/>
    <w:rsid w:val="00C872BC"/>
    <w:rsid w:val="00C87668"/>
    <w:rsid w:val="00C90984"/>
    <w:rsid w:val="00C919D2"/>
    <w:rsid w:val="00C91DB2"/>
    <w:rsid w:val="00C926DC"/>
    <w:rsid w:val="00C93171"/>
    <w:rsid w:val="00C93315"/>
    <w:rsid w:val="00C936B8"/>
    <w:rsid w:val="00C944AC"/>
    <w:rsid w:val="00C94A1B"/>
    <w:rsid w:val="00C94D45"/>
    <w:rsid w:val="00C94D76"/>
    <w:rsid w:val="00C95A62"/>
    <w:rsid w:val="00C9683A"/>
    <w:rsid w:val="00CA1077"/>
    <w:rsid w:val="00CA1522"/>
    <w:rsid w:val="00CA1564"/>
    <w:rsid w:val="00CA2255"/>
    <w:rsid w:val="00CA27C1"/>
    <w:rsid w:val="00CA40E0"/>
    <w:rsid w:val="00CA6060"/>
    <w:rsid w:val="00CA6C81"/>
    <w:rsid w:val="00CA6DDA"/>
    <w:rsid w:val="00CB0C6D"/>
    <w:rsid w:val="00CB22E1"/>
    <w:rsid w:val="00CB37FC"/>
    <w:rsid w:val="00CB5539"/>
    <w:rsid w:val="00CB5571"/>
    <w:rsid w:val="00CB5A89"/>
    <w:rsid w:val="00CC04E1"/>
    <w:rsid w:val="00CC0E46"/>
    <w:rsid w:val="00CC31FA"/>
    <w:rsid w:val="00CC3F6F"/>
    <w:rsid w:val="00CC4CA3"/>
    <w:rsid w:val="00CC4D7D"/>
    <w:rsid w:val="00CC769C"/>
    <w:rsid w:val="00CD114D"/>
    <w:rsid w:val="00CD1C53"/>
    <w:rsid w:val="00CD2A5F"/>
    <w:rsid w:val="00CD36BE"/>
    <w:rsid w:val="00CD7B3D"/>
    <w:rsid w:val="00CD7F89"/>
    <w:rsid w:val="00CE068A"/>
    <w:rsid w:val="00CE0B84"/>
    <w:rsid w:val="00CE2490"/>
    <w:rsid w:val="00CE2716"/>
    <w:rsid w:val="00CE2D6C"/>
    <w:rsid w:val="00CE2D7B"/>
    <w:rsid w:val="00CE310D"/>
    <w:rsid w:val="00CE31A3"/>
    <w:rsid w:val="00CE4CC6"/>
    <w:rsid w:val="00CE4E4D"/>
    <w:rsid w:val="00CE5776"/>
    <w:rsid w:val="00CE5A53"/>
    <w:rsid w:val="00CE67F1"/>
    <w:rsid w:val="00CE7F46"/>
    <w:rsid w:val="00CF127F"/>
    <w:rsid w:val="00CF1F6A"/>
    <w:rsid w:val="00CF24E0"/>
    <w:rsid w:val="00CF2D3A"/>
    <w:rsid w:val="00CF3292"/>
    <w:rsid w:val="00CF52C6"/>
    <w:rsid w:val="00CF618A"/>
    <w:rsid w:val="00CF6CE6"/>
    <w:rsid w:val="00CF7E97"/>
    <w:rsid w:val="00D027E3"/>
    <w:rsid w:val="00D05B23"/>
    <w:rsid w:val="00D1107C"/>
    <w:rsid w:val="00D1135A"/>
    <w:rsid w:val="00D11A3D"/>
    <w:rsid w:val="00D12025"/>
    <w:rsid w:val="00D123D4"/>
    <w:rsid w:val="00D1635B"/>
    <w:rsid w:val="00D16DC2"/>
    <w:rsid w:val="00D16DDE"/>
    <w:rsid w:val="00D16DEB"/>
    <w:rsid w:val="00D213E1"/>
    <w:rsid w:val="00D224EA"/>
    <w:rsid w:val="00D22B0C"/>
    <w:rsid w:val="00D2326A"/>
    <w:rsid w:val="00D23458"/>
    <w:rsid w:val="00D23A90"/>
    <w:rsid w:val="00D23DFD"/>
    <w:rsid w:val="00D307D2"/>
    <w:rsid w:val="00D30D4D"/>
    <w:rsid w:val="00D30F0F"/>
    <w:rsid w:val="00D32ABB"/>
    <w:rsid w:val="00D333AF"/>
    <w:rsid w:val="00D33CEA"/>
    <w:rsid w:val="00D347BB"/>
    <w:rsid w:val="00D34D70"/>
    <w:rsid w:val="00D3514A"/>
    <w:rsid w:val="00D355C0"/>
    <w:rsid w:val="00D35853"/>
    <w:rsid w:val="00D359EF"/>
    <w:rsid w:val="00D366DA"/>
    <w:rsid w:val="00D36B51"/>
    <w:rsid w:val="00D37A94"/>
    <w:rsid w:val="00D40605"/>
    <w:rsid w:val="00D414CF"/>
    <w:rsid w:val="00D4153A"/>
    <w:rsid w:val="00D427C7"/>
    <w:rsid w:val="00D44600"/>
    <w:rsid w:val="00D4519E"/>
    <w:rsid w:val="00D46747"/>
    <w:rsid w:val="00D46C70"/>
    <w:rsid w:val="00D46CAA"/>
    <w:rsid w:val="00D4795F"/>
    <w:rsid w:val="00D500C9"/>
    <w:rsid w:val="00D50D13"/>
    <w:rsid w:val="00D520D8"/>
    <w:rsid w:val="00D526A3"/>
    <w:rsid w:val="00D529A7"/>
    <w:rsid w:val="00D52B8A"/>
    <w:rsid w:val="00D52F6C"/>
    <w:rsid w:val="00D5312D"/>
    <w:rsid w:val="00D5411D"/>
    <w:rsid w:val="00D54860"/>
    <w:rsid w:val="00D54F2A"/>
    <w:rsid w:val="00D55059"/>
    <w:rsid w:val="00D55B37"/>
    <w:rsid w:val="00D55D72"/>
    <w:rsid w:val="00D55F45"/>
    <w:rsid w:val="00D56DCD"/>
    <w:rsid w:val="00D578F3"/>
    <w:rsid w:val="00D62B27"/>
    <w:rsid w:val="00D64C4D"/>
    <w:rsid w:val="00D66110"/>
    <w:rsid w:val="00D669E1"/>
    <w:rsid w:val="00D703ED"/>
    <w:rsid w:val="00D71358"/>
    <w:rsid w:val="00D73179"/>
    <w:rsid w:val="00D74657"/>
    <w:rsid w:val="00D74AF4"/>
    <w:rsid w:val="00D75DCE"/>
    <w:rsid w:val="00D76CAA"/>
    <w:rsid w:val="00D77D11"/>
    <w:rsid w:val="00D801D1"/>
    <w:rsid w:val="00D80E5E"/>
    <w:rsid w:val="00D821A0"/>
    <w:rsid w:val="00D82F5B"/>
    <w:rsid w:val="00D82FCE"/>
    <w:rsid w:val="00D83004"/>
    <w:rsid w:val="00D84290"/>
    <w:rsid w:val="00D852D5"/>
    <w:rsid w:val="00D86529"/>
    <w:rsid w:val="00D90864"/>
    <w:rsid w:val="00D91156"/>
    <w:rsid w:val="00D917FE"/>
    <w:rsid w:val="00D92253"/>
    <w:rsid w:val="00D9226D"/>
    <w:rsid w:val="00D93096"/>
    <w:rsid w:val="00D93B9F"/>
    <w:rsid w:val="00D94128"/>
    <w:rsid w:val="00D94C24"/>
    <w:rsid w:val="00D951CD"/>
    <w:rsid w:val="00D96344"/>
    <w:rsid w:val="00DA227C"/>
    <w:rsid w:val="00DA344A"/>
    <w:rsid w:val="00DA3629"/>
    <w:rsid w:val="00DA454E"/>
    <w:rsid w:val="00DA5634"/>
    <w:rsid w:val="00DA635B"/>
    <w:rsid w:val="00DA6891"/>
    <w:rsid w:val="00DB017B"/>
    <w:rsid w:val="00DB120B"/>
    <w:rsid w:val="00DB12FB"/>
    <w:rsid w:val="00DB141C"/>
    <w:rsid w:val="00DB1C1E"/>
    <w:rsid w:val="00DB26E0"/>
    <w:rsid w:val="00DB27F4"/>
    <w:rsid w:val="00DB471C"/>
    <w:rsid w:val="00DB5CA5"/>
    <w:rsid w:val="00DB5CA6"/>
    <w:rsid w:val="00DB735E"/>
    <w:rsid w:val="00DB73D1"/>
    <w:rsid w:val="00DB744A"/>
    <w:rsid w:val="00DB7555"/>
    <w:rsid w:val="00DB78BE"/>
    <w:rsid w:val="00DB7A44"/>
    <w:rsid w:val="00DB7BF1"/>
    <w:rsid w:val="00DC023C"/>
    <w:rsid w:val="00DC092F"/>
    <w:rsid w:val="00DC1869"/>
    <w:rsid w:val="00DC1F77"/>
    <w:rsid w:val="00DC200D"/>
    <w:rsid w:val="00DC2575"/>
    <w:rsid w:val="00DC2DC9"/>
    <w:rsid w:val="00DC2FA2"/>
    <w:rsid w:val="00DC3940"/>
    <w:rsid w:val="00DC44E3"/>
    <w:rsid w:val="00DC5E21"/>
    <w:rsid w:val="00DD3393"/>
    <w:rsid w:val="00DD3F37"/>
    <w:rsid w:val="00DD4ABB"/>
    <w:rsid w:val="00DD66C9"/>
    <w:rsid w:val="00DD6E44"/>
    <w:rsid w:val="00DD7205"/>
    <w:rsid w:val="00DE14AD"/>
    <w:rsid w:val="00DE2334"/>
    <w:rsid w:val="00DE26E7"/>
    <w:rsid w:val="00DE2A8E"/>
    <w:rsid w:val="00DE3241"/>
    <w:rsid w:val="00DE329A"/>
    <w:rsid w:val="00DE3DB6"/>
    <w:rsid w:val="00DE4647"/>
    <w:rsid w:val="00DE63C9"/>
    <w:rsid w:val="00DE692C"/>
    <w:rsid w:val="00DE6A75"/>
    <w:rsid w:val="00DE6BCB"/>
    <w:rsid w:val="00DF0391"/>
    <w:rsid w:val="00DF04CA"/>
    <w:rsid w:val="00DF0881"/>
    <w:rsid w:val="00DF16AB"/>
    <w:rsid w:val="00DF297B"/>
    <w:rsid w:val="00DF2A0A"/>
    <w:rsid w:val="00DF3555"/>
    <w:rsid w:val="00DF3E9C"/>
    <w:rsid w:val="00DF40B3"/>
    <w:rsid w:val="00DF41FB"/>
    <w:rsid w:val="00DF466D"/>
    <w:rsid w:val="00DF4871"/>
    <w:rsid w:val="00DF5C6D"/>
    <w:rsid w:val="00DF6143"/>
    <w:rsid w:val="00DF6DD7"/>
    <w:rsid w:val="00E02B58"/>
    <w:rsid w:val="00E02E63"/>
    <w:rsid w:val="00E030B4"/>
    <w:rsid w:val="00E033EC"/>
    <w:rsid w:val="00E045DB"/>
    <w:rsid w:val="00E04B08"/>
    <w:rsid w:val="00E04D3B"/>
    <w:rsid w:val="00E05E80"/>
    <w:rsid w:val="00E105D8"/>
    <w:rsid w:val="00E109D1"/>
    <w:rsid w:val="00E10C59"/>
    <w:rsid w:val="00E10D06"/>
    <w:rsid w:val="00E10D2C"/>
    <w:rsid w:val="00E12E43"/>
    <w:rsid w:val="00E137D4"/>
    <w:rsid w:val="00E1416E"/>
    <w:rsid w:val="00E14912"/>
    <w:rsid w:val="00E156F3"/>
    <w:rsid w:val="00E157C1"/>
    <w:rsid w:val="00E17450"/>
    <w:rsid w:val="00E21EBF"/>
    <w:rsid w:val="00E22074"/>
    <w:rsid w:val="00E22F90"/>
    <w:rsid w:val="00E23812"/>
    <w:rsid w:val="00E26381"/>
    <w:rsid w:val="00E27905"/>
    <w:rsid w:val="00E30367"/>
    <w:rsid w:val="00E3044B"/>
    <w:rsid w:val="00E31530"/>
    <w:rsid w:val="00E31B27"/>
    <w:rsid w:val="00E31C1C"/>
    <w:rsid w:val="00E31D12"/>
    <w:rsid w:val="00E31E6A"/>
    <w:rsid w:val="00E32C02"/>
    <w:rsid w:val="00E3314D"/>
    <w:rsid w:val="00E34DC3"/>
    <w:rsid w:val="00E34F44"/>
    <w:rsid w:val="00E35093"/>
    <w:rsid w:val="00E3705E"/>
    <w:rsid w:val="00E409B9"/>
    <w:rsid w:val="00E41EF1"/>
    <w:rsid w:val="00E422A7"/>
    <w:rsid w:val="00E42E1B"/>
    <w:rsid w:val="00E43A17"/>
    <w:rsid w:val="00E44CE5"/>
    <w:rsid w:val="00E44D1D"/>
    <w:rsid w:val="00E44FD6"/>
    <w:rsid w:val="00E46898"/>
    <w:rsid w:val="00E47775"/>
    <w:rsid w:val="00E5002E"/>
    <w:rsid w:val="00E50493"/>
    <w:rsid w:val="00E505D8"/>
    <w:rsid w:val="00E518D7"/>
    <w:rsid w:val="00E52449"/>
    <w:rsid w:val="00E53D78"/>
    <w:rsid w:val="00E544F8"/>
    <w:rsid w:val="00E55D73"/>
    <w:rsid w:val="00E55E18"/>
    <w:rsid w:val="00E56395"/>
    <w:rsid w:val="00E5670E"/>
    <w:rsid w:val="00E57331"/>
    <w:rsid w:val="00E575BC"/>
    <w:rsid w:val="00E579FB"/>
    <w:rsid w:val="00E60B3D"/>
    <w:rsid w:val="00E620FB"/>
    <w:rsid w:val="00E62A3D"/>
    <w:rsid w:val="00E64484"/>
    <w:rsid w:val="00E653E5"/>
    <w:rsid w:val="00E655DE"/>
    <w:rsid w:val="00E66880"/>
    <w:rsid w:val="00E7131F"/>
    <w:rsid w:val="00E71430"/>
    <w:rsid w:val="00E71971"/>
    <w:rsid w:val="00E734DC"/>
    <w:rsid w:val="00E73D87"/>
    <w:rsid w:val="00E74CE8"/>
    <w:rsid w:val="00E75365"/>
    <w:rsid w:val="00E77BAE"/>
    <w:rsid w:val="00E80199"/>
    <w:rsid w:val="00E814B8"/>
    <w:rsid w:val="00E81ADF"/>
    <w:rsid w:val="00E81CE7"/>
    <w:rsid w:val="00E8372D"/>
    <w:rsid w:val="00E83926"/>
    <w:rsid w:val="00E850FC"/>
    <w:rsid w:val="00E85143"/>
    <w:rsid w:val="00E8533C"/>
    <w:rsid w:val="00E85683"/>
    <w:rsid w:val="00E86D51"/>
    <w:rsid w:val="00E86F55"/>
    <w:rsid w:val="00E871B8"/>
    <w:rsid w:val="00E902F7"/>
    <w:rsid w:val="00E9036E"/>
    <w:rsid w:val="00E92AC6"/>
    <w:rsid w:val="00E93D28"/>
    <w:rsid w:val="00E96ACD"/>
    <w:rsid w:val="00E972F8"/>
    <w:rsid w:val="00EA1C47"/>
    <w:rsid w:val="00EA1D19"/>
    <w:rsid w:val="00EA23DE"/>
    <w:rsid w:val="00EA37E9"/>
    <w:rsid w:val="00EA3F13"/>
    <w:rsid w:val="00EA4540"/>
    <w:rsid w:val="00EA485D"/>
    <w:rsid w:val="00EA4BF2"/>
    <w:rsid w:val="00EA4DAC"/>
    <w:rsid w:val="00EA5A1E"/>
    <w:rsid w:val="00EA5F72"/>
    <w:rsid w:val="00EA6663"/>
    <w:rsid w:val="00EA73BA"/>
    <w:rsid w:val="00EA76A6"/>
    <w:rsid w:val="00EA7BB9"/>
    <w:rsid w:val="00EB1AC5"/>
    <w:rsid w:val="00EB1B6F"/>
    <w:rsid w:val="00EB23B9"/>
    <w:rsid w:val="00EB386F"/>
    <w:rsid w:val="00EB42AF"/>
    <w:rsid w:val="00EB4B05"/>
    <w:rsid w:val="00EB63E2"/>
    <w:rsid w:val="00EB6426"/>
    <w:rsid w:val="00EB70AC"/>
    <w:rsid w:val="00EC0110"/>
    <w:rsid w:val="00EC16A9"/>
    <w:rsid w:val="00EC1DED"/>
    <w:rsid w:val="00EC20B9"/>
    <w:rsid w:val="00EC27EF"/>
    <w:rsid w:val="00EC2DEA"/>
    <w:rsid w:val="00EC2FA0"/>
    <w:rsid w:val="00EC3A2F"/>
    <w:rsid w:val="00EC5A2A"/>
    <w:rsid w:val="00EC5A98"/>
    <w:rsid w:val="00EC78D4"/>
    <w:rsid w:val="00EC79E2"/>
    <w:rsid w:val="00ED00D1"/>
    <w:rsid w:val="00ED0E93"/>
    <w:rsid w:val="00ED271F"/>
    <w:rsid w:val="00ED2D05"/>
    <w:rsid w:val="00ED40E5"/>
    <w:rsid w:val="00ED4338"/>
    <w:rsid w:val="00ED4BBE"/>
    <w:rsid w:val="00ED5C8D"/>
    <w:rsid w:val="00ED719E"/>
    <w:rsid w:val="00ED75DC"/>
    <w:rsid w:val="00ED7971"/>
    <w:rsid w:val="00EE18C8"/>
    <w:rsid w:val="00EE2F71"/>
    <w:rsid w:val="00EE4110"/>
    <w:rsid w:val="00EE4FEA"/>
    <w:rsid w:val="00EE6CEB"/>
    <w:rsid w:val="00EF2006"/>
    <w:rsid w:val="00EF2252"/>
    <w:rsid w:val="00EF4270"/>
    <w:rsid w:val="00EF4E2E"/>
    <w:rsid w:val="00EF5FC2"/>
    <w:rsid w:val="00EF6BEB"/>
    <w:rsid w:val="00EF6E02"/>
    <w:rsid w:val="00EF6EF8"/>
    <w:rsid w:val="00F019C3"/>
    <w:rsid w:val="00F02005"/>
    <w:rsid w:val="00F02209"/>
    <w:rsid w:val="00F027FD"/>
    <w:rsid w:val="00F02868"/>
    <w:rsid w:val="00F048FE"/>
    <w:rsid w:val="00F04FE4"/>
    <w:rsid w:val="00F0543C"/>
    <w:rsid w:val="00F07E6B"/>
    <w:rsid w:val="00F10870"/>
    <w:rsid w:val="00F11682"/>
    <w:rsid w:val="00F11A37"/>
    <w:rsid w:val="00F12117"/>
    <w:rsid w:val="00F12FE4"/>
    <w:rsid w:val="00F14AE2"/>
    <w:rsid w:val="00F1721A"/>
    <w:rsid w:val="00F17E15"/>
    <w:rsid w:val="00F200B3"/>
    <w:rsid w:val="00F20E5E"/>
    <w:rsid w:val="00F23DE7"/>
    <w:rsid w:val="00F24974"/>
    <w:rsid w:val="00F24B8B"/>
    <w:rsid w:val="00F25CB4"/>
    <w:rsid w:val="00F260F1"/>
    <w:rsid w:val="00F26266"/>
    <w:rsid w:val="00F2626C"/>
    <w:rsid w:val="00F27040"/>
    <w:rsid w:val="00F27360"/>
    <w:rsid w:val="00F31EEB"/>
    <w:rsid w:val="00F32217"/>
    <w:rsid w:val="00F32EEB"/>
    <w:rsid w:val="00F3330D"/>
    <w:rsid w:val="00F336ED"/>
    <w:rsid w:val="00F35A95"/>
    <w:rsid w:val="00F374F8"/>
    <w:rsid w:val="00F37ECF"/>
    <w:rsid w:val="00F40641"/>
    <w:rsid w:val="00F414EF"/>
    <w:rsid w:val="00F44BF6"/>
    <w:rsid w:val="00F4667F"/>
    <w:rsid w:val="00F467D8"/>
    <w:rsid w:val="00F46F22"/>
    <w:rsid w:val="00F477A0"/>
    <w:rsid w:val="00F503F1"/>
    <w:rsid w:val="00F5085D"/>
    <w:rsid w:val="00F50884"/>
    <w:rsid w:val="00F50D49"/>
    <w:rsid w:val="00F511A3"/>
    <w:rsid w:val="00F52665"/>
    <w:rsid w:val="00F52AE0"/>
    <w:rsid w:val="00F5470D"/>
    <w:rsid w:val="00F5472E"/>
    <w:rsid w:val="00F55652"/>
    <w:rsid w:val="00F558FF"/>
    <w:rsid w:val="00F559FC"/>
    <w:rsid w:val="00F5780D"/>
    <w:rsid w:val="00F57826"/>
    <w:rsid w:val="00F60412"/>
    <w:rsid w:val="00F61E0F"/>
    <w:rsid w:val="00F626BE"/>
    <w:rsid w:val="00F628B5"/>
    <w:rsid w:val="00F62EBE"/>
    <w:rsid w:val="00F632CF"/>
    <w:rsid w:val="00F64AA3"/>
    <w:rsid w:val="00F65347"/>
    <w:rsid w:val="00F65E5C"/>
    <w:rsid w:val="00F71C5D"/>
    <w:rsid w:val="00F71E4B"/>
    <w:rsid w:val="00F72DF2"/>
    <w:rsid w:val="00F73000"/>
    <w:rsid w:val="00F73428"/>
    <w:rsid w:val="00F734F6"/>
    <w:rsid w:val="00F7353A"/>
    <w:rsid w:val="00F7496B"/>
    <w:rsid w:val="00F75DD8"/>
    <w:rsid w:val="00F769D2"/>
    <w:rsid w:val="00F76C58"/>
    <w:rsid w:val="00F80508"/>
    <w:rsid w:val="00F80DEE"/>
    <w:rsid w:val="00F81EFB"/>
    <w:rsid w:val="00F82866"/>
    <w:rsid w:val="00F840FB"/>
    <w:rsid w:val="00F848BC"/>
    <w:rsid w:val="00F84AF8"/>
    <w:rsid w:val="00F84BA6"/>
    <w:rsid w:val="00F85FA2"/>
    <w:rsid w:val="00F86126"/>
    <w:rsid w:val="00F86BC7"/>
    <w:rsid w:val="00F86E4F"/>
    <w:rsid w:val="00F87281"/>
    <w:rsid w:val="00F9121E"/>
    <w:rsid w:val="00F91D47"/>
    <w:rsid w:val="00F92B57"/>
    <w:rsid w:val="00F93995"/>
    <w:rsid w:val="00F95A05"/>
    <w:rsid w:val="00F96248"/>
    <w:rsid w:val="00F963CE"/>
    <w:rsid w:val="00F9734A"/>
    <w:rsid w:val="00FA107B"/>
    <w:rsid w:val="00FA11EB"/>
    <w:rsid w:val="00FA1985"/>
    <w:rsid w:val="00FA22DD"/>
    <w:rsid w:val="00FA41FF"/>
    <w:rsid w:val="00FA4D63"/>
    <w:rsid w:val="00FA4EC8"/>
    <w:rsid w:val="00FA7045"/>
    <w:rsid w:val="00FA760C"/>
    <w:rsid w:val="00FA7A9B"/>
    <w:rsid w:val="00FB1AA8"/>
    <w:rsid w:val="00FB1E11"/>
    <w:rsid w:val="00FB225D"/>
    <w:rsid w:val="00FB2EAC"/>
    <w:rsid w:val="00FB3D72"/>
    <w:rsid w:val="00FC1EE1"/>
    <w:rsid w:val="00FC3736"/>
    <w:rsid w:val="00FC3BB9"/>
    <w:rsid w:val="00FC4892"/>
    <w:rsid w:val="00FC6D02"/>
    <w:rsid w:val="00FD0059"/>
    <w:rsid w:val="00FD12FA"/>
    <w:rsid w:val="00FD2459"/>
    <w:rsid w:val="00FD38B0"/>
    <w:rsid w:val="00FD429F"/>
    <w:rsid w:val="00FD6457"/>
    <w:rsid w:val="00FD6877"/>
    <w:rsid w:val="00FD6D91"/>
    <w:rsid w:val="00FD7A3A"/>
    <w:rsid w:val="00FE352F"/>
    <w:rsid w:val="00FE40F6"/>
    <w:rsid w:val="00FE53EB"/>
    <w:rsid w:val="00FE67BD"/>
    <w:rsid w:val="00FE7DA6"/>
    <w:rsid w:val="00FF0042"/>
    <w:rsid w:val="00FF022F"/>
    <w:rsid w:val="00FF0406"/>
    <w:rsid w:val="00FF1290"/>
    <w:rsid w:val="00FF15E1"/>
    <w:rsid w:val="00FF6F6A"/>
    <w:rsid w:val="00FF7E58"/>
    <w:rsid w:val="00FF7FD8"/>
    <w:rsid w:val="02621472"/>
    <w:rsid w:val="0AA08F02"/>
    <w:rsid w:val="0F51B0CD"/>
    <w:rsid w:val="21ACDC2D"/>
    <w:rsid w:val="22949B73"/>
    <w:rsid w:val="25730255"/>
    <w:rsid w:val="264E6AC3"/>
    <w:rsid w:val="47606D0D"/>
    <w:rsid w:val="5223A146"/>
    <w:rsid w:val="600CB44A"/>
    <w:rsid w:val="62A04067"/>
    <w:rsid w:val="6799F0E9"/>
    <w:rsid w:val="6A9F624C"/>
    <w:rsid w:val="714908FB"/>
    <w:rsid w:val="74C50049"/>
    <w:rsid w:val="770086BD"/>
    <w:rsid w:val="77DD25D8"/>
    <w:rsid w:val="7A5591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5f3,#fbf8f7"/>
    </o:shapedefaults>
    <o:shapelayout v:ext="edit">
      <o:idmap v:ext="edit" data="2"/>
    </o:shapelayout>
  </w:shapeDefaults>
  <w:decimalSymbol w:val="."/>
  <w:listSeparator w:val=","/>
  <w14:docId w14:val="344239E4"/>
  <w15:docId w15:val="{24CA9B94-D75E-4E47-8F2E-23F479B5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ova Light" w:eastAsiaTheme="minorHAnsi" w:hAnsi="Arial Nova Light" w:cs="Times New Roman"/>
        <w:color w:val="40403F" w:themeColor="text1"/>
        <w:lang w:val="en-AU" w:eastAsia="en-US" w:bidi="ar-SA"/>
      </w:rPr>
    </w:rPrDefault>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7" w:unhideWhenUsed="1" w:qFormat="1"/>
    <w:lsdException w:name="heading 4" w:semiHidden="1" w:uiPriority="7" w:unhideWhenUsed="1" w:qFormat="1"/>
    <w:lsdException w:name="heading 5" w:semiHidden="1" w:uiPriority="1" w:unhideWhenUsed="1" w:qFormat="1"/>
    <w:lsdException w:name="heading 6" w:semiHidden="1" w:uiPriority="7" w:unhideWhenUsed="1" w:qFormat="1"/>
    <w:lsdException w:name="heading 7" w:semiHidden="1" w:uiPriority="7"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lsdException w:name="annotation text" w:semiHidden="1" w:unhideWhenUsed="1"/>
    <w:lsdException w:name="header" w:semiHidden="1" w:uiPriority="14" w:unhideWhenUsed="1"/>
    <w:lsdException w:name="footer" w:semiHidden="1" w:uiPriority="19" w:unhideWhenUsed="1"/>
    <w:lsdException w:name="index heading" w:semiHidden="1" w:unhideWhenUsed="1"/>
    <w:lsdException w:name="caption" w:semiHidden="1" w:uiPriority="9"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F93"/>
    <w:pPr>
      <w:keepLines/>
      <w:spacing w:before="240" w:after="240"/>
    </w:pPr>
    <w:rPr>
      <w:rFonts w:asciiTheme="minorHAnsi" w:hAnsiTheme="minorHAnsi"/>
      <w:sz w:val="22"/>
    </w:rPr>
  </w:style>
  <w:style w:type="paragraph" w:styleId="Heading1">
    <w:name w:val="heading 1"/>
    <w:basedOn w:val="Normal"/>
    <w:next w:val="Normal"/>
    <w:link w:val="Heading1Char"/>
    <w:uiPriority w:val="7"/>
    <w:qFormat/>
    <w:rsid w:val="00F71E4B"/>
    <w:pPr>
      <w:keepNext/>
      <w:pageBreakBefore/>
      <w:numPr>
        <w:numId w:val="4"/>
      </w:numPr>
      <w:spacing w:before="0" w:line="216" w:lineRule="auto"/>
      <w:contextualSpacing/>
      <w:outlineLvl w:val="0"/>
    </w:pPr>
    <w:rPr>
      <w:rFonts w:ascii="Aptos ExtraBold" w:eastAsia="Times New Roman" w:hAnsi="Aptos ExtraBold"/>
      <w:bCs/>
      <w:sz w:val="72"/>
      <w:szCs w:val="72"/>
    </w:rPr>
  </w:style>
  <w:style w:type="paragraph" w:styleId="Heading2">
    <w:name w:val="heading 2"/>
    <w:next w:val="Normal"/>
    <w:link w:val="Heading2Char"/>
    <w:uiPriority w:val="7"/>
    <w:qFormat/>
    <w:rsid w:val="008409AB"/>
    <w:pPr>
      <w:keepNext/>
      <w:keepLines/>
      <w:numPr>
        <w:ilvl w:val="1"/>
        <w:numId w:val="4"/>
      </w:numPr>
      <w:spacing w:before="240" w:after="240" w:line="216" w:lineRule="auto"/>
      <w:ind w:left="1276"/>
      <w:outlineLvl w:val="1"/>
    </w:pPr>
    <w:rPr>
      <w:rFonts w:ascii="Aptos ExtraBold" w:eastAsia="Times New Roman" w:hAnsi="Aptos ExtraBold" w:cs="Arial"/>
      <w:sz w:val="32"/>
      <w:szCs w:val="32"/>
    </w:rPr>
  </w:style>
  <w:style w:type="paragraph" w:styleId="Heading3">
    <w:name w:val="heading 3"/>
    <w:next w:val="Normal"/>
    <w:link w:val="Heading3Char"/>
    <w:uiPriority w:val="7"/>
    <w:qFormat/>
    <w:rsid w:val="00EB70AC"/>
    <w:pPr>
      <w:keepNext/>
      <w:keepLines/>
      <w:numPr>
        <w:ilvl w:val="2"/>
        <w:numId w:val="4"/>
      </w:numPr>
      <w:spacing w:before="360" w:after="240"/>
      <w:outlineLvl w:val="2"/>
    </w:pPr>
    <w:rPr>
      <w:rFonts w:ascii="Aptos" w:eastAsia="Arial" w:hAnsi="Aptos" w:cs="Arial"/>
      <w:b/>
      <w:sz w:val="28"/>
      <w:szCs w:val="30"/>
    </w:rPr>
  </w:style>
  <w:style w:type="paragraph" w:styleId="Heading4">
    <w:name w:val="heading 4"/>
    <w:next w:val="Normal"/>
    <w:link w:val="Heading4Char"/>
    <w:uiPriority w:val="7"/>
    <w:qFormat/>
    <w:rsid w:val="00A10FFE"/>
    <w:pPr>
      <w:keepNext/>
      <w:keepLines/>
      <w:numPr>
        <w:ilvl w:val="3"/>
        <w:numId w:val="4"/>
      </w:numPr>
      <w:spacing w:before="360" w:after="180"/>
      <w:outlineLvl w:val="3"/>
    </w:pPr>
    <w:rPr>
      <w:rFonts w:ascii="Aptos ExtraBold" w:eastAsia="Arial" w:hAnsi="Aptos ExtraBold" w:cs="Arial"/>
      <w:bCs/>
      <w:sz w:val="28"/>
      <w:szCs w:val="28"/>
    </w:rPr>
  </w:style>
  <w:style w:type="paragraph" w:styleId="Heading5">
    <w:name w:val="heading 5"/>
    <w:next w:val="Normal"/>
    <w:link w:val="Heading5Char"/>
    <w:qFormat/>
    <w:rsid w:val="0015386B"/>
    <w:pPr>
      <w:keepNext/>
      <w:keepLines/>
      <w:spacing w:before="240" w:after="180"/>
      <w:outlineLvl w:val="4"/>
    </w:pPr>
    <w:rPr>
      <w:rFonts w:ascii="Aptos SemiBold" w:eastAsia="Arial" w:hAnsi="Aptos SemiBold" w:cs="Arial"/>
      <w:color w:val="2BB673" w:themeColor="text2"/>
      <w:sz w:val="28"/>
      <w:szCs w:val="22"/>
    </w:rPr>
  </w:style>
  <w:style w:type="paragraph" w:styleId="Heading6">
    <w:name w:val="heading 6"/>
    <w:next w:val="Normal"/>
    <w:link w:val="Heading6Char"/>
    <w:uiPriority w:val="7"/>
    <w:qFormat/>
    <w:rsid w:val="00A0519C"/>
    <w:pPr>
      <w:keepNext/>
      <w:keepLines/>
      <w:spacing w:before="360" w:after="180"/>
      <w:outlineLvl w:val="5"/>
    </w:pPr>
    <w:rPr>
      <w:rFonts w:ascii="Aptos SemiBold" w:eastAsia="Arial" w:hAnsi="Aptos SemiBold" w:cs="Arial"/>
      <w:bCs/>
      <w:color w:val="00663A" w:themeColor="accent1"/>
      <w:sz w:val="24"/>
      <w:szCs w:val="24"/>
    </w:rPr>
  </w:style>
  <w:style w:type="paragraph" w:styleId="Heading7">
    <w:name w:val="heading 7"/>
    <w:next w:val="Normal"/>
    <w:link w:val="Heading7Char"/>
    <w:uiPriority w:val="7"/>
    <w:rsid w:val="00A0519C"/>
    <w:pPr>
      <w:keepNext/>
      <w:keepLines/>
      <w:spacing w:before="360" w:after="180"/>
      <w:outlineLvl w:val="6"/>
    </w:pPr>
    <w:rPr>
      <w:rFonts w:ascii="Aptos SemiBold" w:eastAsia="Arial" w:hAnsi="Aptos SemiBold" w:cs="Arial"/>
      <w:bCs/>
      <w:iCs/>
      <w:sz w:val="24"/>
      <w:szCs w:val="24"/>
    </w:rPr>
  </w:style>
  <w:style w:type="paragraph" w:styleId="Heading8">
    <w:name w:val="heading 8"/>
    <w:basedOn w:val="Normal"/>
    <w:next w:val="Normal"/>
    <w:link w:val="Heading8Char"/>
    <w:uiPriority w:val="99"/>
    <w:semiHidden/>
    <w:rsid w:val="001C0E14"/>
    <w:pPr>
      <w:keepNext/>
      <w:numPr>
        <w:ilvl w:val="7"/>
        <w:numId w:val="4"/>
      </w:numPr>
      <w:tabs>
        <w:tab w:val="num" w:pos="2126"/>
      </w:tabs>
      <w:spacing w:before="200" w:after="0"/>
      <w:ind w:left="992" w:hanging="992"/>
      <w:outlineLvl w:val="7"/>
    </w:pPr>
    <w:rPr>
      <w:rFonts w:eastAsia="Times New Roman"/>
      <w:color w:val="FFFFFF"/>
    </w:rPr>
  </w:style>
  <w:style w:type="paragraph" w:styleId="Heading9">
    <w:name w:val="heading 9"/>
    <w:basedOn w:val="Normal"/>
    <w:next w:val="Normal"/>
    <w:link w:val="Heading9Char"/>
    <w:uiPriority w:val="9"/>
    <w:semiHidden/>
    <w:unhideWhenUsed/>
    <w:rsid w:val="001C0E14"/>
    <w:pPr>
      <w:keepNext/>
      <w:numPr>
        <w:ilvl w:val="8"/>
        <w:numId w:val="4"/>
      </w:numPr>
      <w:tabs>
        <w:tab w:val="num" w:pos="2126"/>
      </w:tabs>
      <w:spacing w:before="200" w:after="0"/>
      <w:ind w:left="992" w:hanging="992"/>
      <w:outlineLvl w:val="8"/>
    </w:pPr>
    <w:rPr>
      <w:rFonts w:eastAsia="Times New Roman"/>
      <w:i/>
      <w:iCs/>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130303"/>
    <w:rPr>
      <w:rFonts w:ascii="Aptos ExtraBold" w:eastAsia="Times New Roman" w:hAnsi="Aptos ExtraBold"/>
      <w:bCs/>
      <w:sz w:val="72"/>
      <w:szCs w:val="72"/>
    </w:rPr>
  </w:style>
  <w:style w:type="character" w:customStyle="1" w:styleId="Heading2Char">
    <w:name w:val="Heading 2 Char"/>
    <w:basedOn w:val="DefaultParagraphFont"/>
    <w:link w:val="Heading2"/>
    <w:uiPriority w:val="7"/>
    <w:rsid w:val="00AE1150"/>
    <w:rPr>
      <w:rFonts w:ascii="Aptos ExtraBold" w:eastAsia="Times New Roman" w:hAnsi="Aptos ExtraBold" w:cs="Arial"/>
      <w:sz w:val="32"/>
      <w:szCs w:val="32"/>
    </w:rPr>
  </w:style>
  <w:style w:type="character" w:customStyle="1" w:styleId="Heading3Char">
    <w:name w:val="Heading 3 Char"/>
    <w:basedOn w:val="DefaultParagraphFont"/>
    <w:link w:val="Heading3"/>
    <w:uiPriority w:val="7"/>
    <w:rsid w:val="00AE1150"/>
    <w:rPr>
      <w:rFonts w:ascii="Aptos" w:eastAsia="Arial" w:hAnsi="Aptos" w:cs="Arial"/>
      <w:b/>
      <w:sz w:val="28"/>
      <w:szCs w:val="30"/>
    </w:rPr>
  </w:style>
  <w:style w:type="character" w:customStyle="1" w:styleId="Heading4Char">
    <w:name w:val="Heading 4 Char"/>
    <w:basedOn w:val="DefaultParagraphFont"/>
    <w:link w:val="Heading4"/>
    <w:uiPriority w:val="7"/>
    <w:rsid w:val="00A10FFE"/>
    <w:rPr>
      <w:rFonts w:ascii="Aptos ExtraBold" w:eastAsia="Arial" w:hAnsi="Aptos ExtraBold" w:cs="Arial"/>
      <w:bCs/>
      <w:sz w:val="28"/>
      <w:szCs w:val="28"/>
    </w:rPr>
  </w:style>
  <w:style w:type="character" w:customStyle="1" w:styleId="Heading5Char">
    <w:name w:val="Heading 5 Char"/>
    <w:basedOn w:val="DefaultParagraphFont"/>
    <w:link w:val="Heading5"/>
    <w:rsid w:val="0015386B"/>
    <w:rPr>
      <w:rFonts w:ascii="Aptos SemiBold" w:eastAsia="Arial" w:hAnsi="Aptos SemiBold" w:cs="Arial"/>
      <w:color w:val="2BB673" w:themeColor="text2"/>
      <w:sz w:val="28"/>
      <w:szCs w:val="22"/>
    </w:rPr>
  </w:style>
  <w:style w:type="character" w:customStyle="1" w:styleId="Heading6Char">
    <w:name w:val="Heading 6 Char"/>
    <w:basedOn w:val="DefaultParagraphFont"/>
    <w:link w:val="Heading6"/>
    <w:uiPriority w:val="7"/>
    <w:rsid w:val="00A0519C"/>
    <w:rPr>
      <w:rFonts w:ascii="Aptos SemiBold" w:eastAsia="Arial" w:hAnsi="Aptos SemiBold" w:cs="Arial"/>
      <w:bCs/>
      <w:color w:val="00663A" w:themeColor="accent1"/>
      <w:sz w:val="24"/>
      <w:szCs w:val="24"/>
    </w:rPr>
  </w:style>
  <w:style w:type="character" w:customStyle="1" w:styleId="Heading7Char">
    <w:name w:val="Heading 7 Char"/>
    <w:basedOn w:val="DefaultParagraphFont"/>
    <w:link w:val="Heading7"/>
    <w:uiPriority w:val="7"/>
    <w:rsid w:val="00A0519C"/>
    <w:rPr>
      <w:rFonts w:ascii="Aptos SemiBold" w:eastAsia="Arial" w:hAnsi="Aptos SemiBold" w:cs="Arial"/>
      <w:bCs/>
      <w:iCs/>
      <w:sz w:val="24"/>
      <w:szCs w:val="24"/>
    </w:rPr>
  </w:style>
  <w:style w:type="character" w:customStyle="1" w:styleId="Heading8Char">
    <w:name w:val="Heading 8 Char"/>
    <w:basedOn w:val="DefaultParagraphFont"/>
    <w:link w:val="Heading8"/>
    <w:uiPriority w:val="99"/>
    <w:semiHidden/>
    <w:rsid w:val="001C0E14"/>
    <w:rPr>
      <w:rFonts w:asciiTheme="minorHAnsi" w:eastAsia="Times New Roman" w:hAnsiTheme="minorHAnsi"/>
      <w:color w:val="FFFFFF"/>
      <w:sz w:val="22"/>
    </w:rPr>
  </w:style>
  <w:style w:type="character" w:customStyle="1" w:styleId="Heading9Char">
    <w:name w:val="Heading 9 Char"/>
    <w:basedOn w:val="DefaultParagraphFont"/>
    <w:link w:val="Heading9"/>
    <w:uiPriority w:val="9"/>
    <w:semiHidden/>
    <w:rsid w:val="001C0E14"/>
    <w:rPr>
      <w:rFonts w:asciiTheme="minorHAnsi" w:eastAsia="Times New Roman" w:hAnsiTheme="minorHAnsi"/>
      <w:i/>
      <w:iCs/>
      <w:color w:val="262626"/>
      <w:sz w:val="22"/>
    </w:rPr>
  </w:style>
  <w:style w:type="paragraph" w:customStyle="1" w:styleId="QuoteSTANDARDSource">
    <w:name w:val="Quote STANDARD Source"/>
    <w:next w:val="0ptSpacing"/>
    <w:uiPriority w:val="8"/>
    <w:qFormat/>
    <w:rsid w:val="008513FC"/>
    <w:pPr>
      <w:keepLines/>
      <w:numPr>
        <w:ilvl w:val="1"/>
        <w:numId w:val="11"/>
      </w:numPr>
      <w:spacing w:before="120" w:after="120"/>
      <w:ind w:left="993" w:hanging="284"/>
    </w:pPr>
    <w:rPr>
      <w:rFonts w:ascii="Aptos" w:eastAsia="Arial" w:hAnsi="Aptos" w:cs="Arial"/>
      <w:caps/>
      <w:spacing w:val="6"/>
      <w:sz w:val="16"/>
      <w:szCs w:val="16"/>
      <w:lang w:eastAsia="en-AU"/>
    </w:rPr>
  </w:style>
  <w:style w:type="paragraph" w:styleId="Header">
    <w:name w:val="header"/>
    <w:aliases w:val="Header &amp; Footer"/>
    <w:link w:val="HeaderChar"/>
    <w:uiPriority w:val="14"/>
    <w:unhideWhenUsed/>
    <w:rsid w:val="00A0519C"/>
    <w:pPr>
      <w:tabs>
        <w:tab w:val="right" w:pos="10206"/>
      </w:tabs>
      <w:spacing w:before="60"/>
      <w:ind w:right="-2"/>
    </w:pPr>
    <w:rPr>
      <w:rFonts w:ascii="Aptos Light" w:eastAsia="Arial" w:hAnsi="Aptos Light" w:cs="Arial"/>
      <w:sz w:val="16"/>
      <w:szCs w:val="16"/>
    </w:rPr>
  </w:style>
  <w:style w:type="character" w:customStyle="1" w:styleId="HeaderChar">
    <w:name w:val="Header Char"/>
    <w:aliases w:val="Header &amp; Footer Char"/>
    <w:basedOn w:val="DefaultParagraphFont"/>
    <w:link w:val="Header"/>
    <w:uiPriority w:val="14"/>
    <w:rsid w:val="00A0519C"/>
    <w:rPr>
      <w:rFonts w:ascii="Aptos Light" w:eastAsia="Arial" w:hAnsi="Aptos Light" w:cs="Arial"/>
      <w:sz w:val="16"/>
      <w:szCs w:val="16"/>
    </w:rPr>
  </w:style>
  <w:style w:type="paragraph" w:styleId="Footer">
    <w:name w:val="footer"/>
    <w:basedOn w:val="Normal"/>
    <w:link w:val="FooterChar"/>
    <w:uiPriority w:val="19"/>
    <w:semiHidden/>
    <w:rsid w:val="001C0E14"/>
    <w:pPr>
      <w:tabs>
        <w:tab w:val="center" w:pos="4513"/>
        <w:tab w:val="right" w:pos="9026"/>
      </w:tabs>
      <w:spacing w:after="0"/>
    </w:pPr>
  </w:style>
  <w:style w:type="character" w:customStyle="1" w:styleId="FooterChar">
    <w:name w:val="Footer Char"/>
    <w:basedOn w:val="DefaultParagraphFont"/>
    <w:link w:val="Footer"/>
    <w:uiPriority w:val="19"/>
    <w:semiHidden/>
    <w:rsid w:val="001C0E14"/>
    <w:rPr>
      <w:rFonts w:ascii="Arial" w:hAnsi="Arial"/>
    </w:rPr>
  </w:style>
  <w:style w:type="paragraph" w:styleId="BalloonText">
    <w:name w:val="Balloon Text"/>
    <w:basedOn w:val="Normal"/>
    <w:link w:val="BalloonTextChar"/>
    <w:uiPriority w:val="99"/>
    <w:semiHidden/>
    <w:unhideWhenUsed/>
    <w:rsid w:val="001C0E1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E14"/>
    <w:rPr>
      <w:rFonts w:ascii="Tahoma" w:hAnsi="Tahoma" w:cs="Tahoma"/>
      <w:sz w:val="16"/>
      <w:szCs w:val="16"/>
    </w:rPr>
  </w:style>
  <w:style w:type="paragraph" w:customStyle="1" w:styleId="Bullets">
    <w:name w:val="Bullets"/>
    <w:link w:val="BulletsChar"/>
    <w:semiHidden/>
    <w:locked/>
    <w:rsid w:val="001C0E14"/>
    <w:pPr>
      <w:numPr>
        <w:ilvl w:val="3"/>
        <w:numId w:val="2"/>
      </w:numPr>
      <w:spacing w:after="200" w:line="276" w:lineRule="auto"/>
      <w:ind w:left="426" w:hanging="426"/>
    </w:pPr>
    <w:rPr>
      <w:rFonts w:ascii="Arial" w:eastAsia="Arial" w:hAnsi="Arial" w:cs="Arial"/>
      <w:color w:val="464646"/>
      <w:shd w:val="clear" w:color="auto" w:fill="FFFFFF"/>
    </w:rPr>
  </w:style>
  <w:style w:type="numbering" w:customStyle="1" w:styleId="Style1">
    <w:name w:val="Style1"/>
    <w:uiPriority w:val="99"/>
    <w:locked/>
    <w:rsid w:val="001C0E14"/>
    <w:pPr>
      <w:numPr>
        <w:numId w:val="1"/>
      </w:numPr>
    </w:pPr>
  </w:style>
  <w:style w:type="character" w:customStyle="1" w:styleId="BulletsChar">
    <w:name w:val="Bullets Char"/>
    <w:link w:val="Bullets"/>
    <w:semiHidden/>
    <w:rsid w:val="001C0E14"/>
    <w:rPr>
      <w:rFonts w:ascii="Arial" w:eastAsia="Arial" w:hAnsi="Arial" w:cs="Arial"/>
      <w:color w:val="464646"/>
    </w:rPr>
  </w:style>
  <w:style w:type="paragraph" w:styleId="TOCHeading">
    <w:name w:val="TOC Heading"/>
    <w:basedOn w:val="Heading1"/>
    <w:next w:val="Normal"/>
    <w:uiPriority w:val="19"/>
    <w:semiHidden/>
    <w:qFormat/>
    <w:rsid w:val="001C0E14"/>
    <w:pPr>
      <w:numPr>
        <w:numId w:val="0"/>
      </w:numPr>
      <w:spacing w:line="252" w:lineRule="auto"/>
      <w:outlineLvl w:val="9"/>
    </w:pPr>
    <w:rPr>
      <w:color w:val="F15A2B"/>
      <w:szCs w:val="28"/>
    </w:rPr>
  </w:style>
  <w:style w:type="paragraph" w:styleId="TOC1">
    <w:name w:val="toc 1"/>
    <w:next w:val="Normal"/>
    <w:uiPriority w:val="39"/>
    <w:qFormat/>
    <w:rsid w:val="00351881"/>
    <w:pPr>
      <w:tabs>
        <w:tab w:val="left" w:pos="425"/>
        <w:tab w:val="right" w:leader="dot" w:pos="10204"/>
      </w:tabs>
      <w:spacing w:before="180" w:after="60" w:line="252" w:lineRule="auto"/>
    </w:pPr>
    <w:rPr>
      <w:rFonts w:ascii="Aptos SemiBold" w:eastAsia="Arial" w:hAnsi="Aptos SemiBold" w:cs="Arial"/>
      <w:noProof/>
    </w:rPr>
  </w:style>
  <w:style w:type="paragraph" w:styleId="TOC2">
    <w:name w:val="toc 2"/>
    <w:next w:val="Normal"/>
    <w:uiPriority w:val="39"/>
    <w:qFormat/>
    <w:rsid w:val="00351881"/>
    <w:pPr>
      <w:tabs>
        <w:tab w:val="left" w:pos="1276"/>
        <w:tab w:val="right" w:leader="dot" w:pos="10204"/>
      </w:tabs>
      <w:spacing w:before="60" w:after="60"/>
      <w:ind w:left="425"/>
    </w:pPr>
    <w:rPr>
      <w:rFonts w:asciiTheme="minorHAnsi" w:eastAsia="Arial" w:hAnsiTheme="minorHAnsi" w:cs="Arial"/>
      <w:noProof/>
    </w:rPr>
  </w:style>
  <w:style w:type="character" w:styleId="Hyperlink">
    <w:name w:val="Hyperlink"/>
    <w:uiPriority w:val="99"/>
    <w:qFormat/>
    <w:rsid w:val="00A0519C"/>
    <w:rPr>
      <w:rFonts w:ascii="Aptos SemiBold" w:hAnsi="Aptos SemiBold"/>
      <w:color w:val="00663A" w:themeColor="accent1"/>
      <w:sz w:val="22"/>
      <w:u w:val="single"/>
    </w:rPr>
  </w:style>
  <w:style w:type="paragraph" w:styleId="Caption">
    <w:name w:val="caption"/>
    <w:next w:val="Normal"/>
    <w:uiPriority w:val="9"/>
    <w:qFormat/>
    <w:rsid w:val="00A0519C"/>
    <w:pPr>
      <w:keepNext/>
      <w:keepLines/>
      <w:tabs>
        <w:tab w:val="left" w:pos="1276"/>
      </w:tabs>
      <w:spacing w:before="360" w:after="120"/>
      <w:ind w:left="1276" w:hanging="1276"/>
    </w:pPr>
    <w:rPr>
      <w:rFonts w:ascii="Aptos SemiBold" w:eastAsia="Arial" w:hAnsi="Aptos SemiBold" w:cs="Arial"/>
      <w:sz w:val="22"/>
      <w:szCs w:val="22"/>
    </w:rPr>
  </w:style>
  <w:style w:type="paragraph" w:customStyle="1" w:styleId="TableText">
    <w:name w:val="Table Text"/>
    <w:link w:val="TableTextChar"/>
    <w:qFormat/>
    <w:rsid w:val="000C119A"/>
    <w:pPr>
      <w:spacing w:before="60" w:after="60"/>
    </w:pPr>
    <w:rPr>
      <w:rFonts w:asciiTheme="minorHAnsi" w:eastAsia="Arial" w:hAnsiTheme="minorHAnsi" w:cs="Arial"/>
      <w:sz w:val="18"/>
      <w:szCs w:val="18"/>
    </w:rPr>
  </w:style>
  <w:style w:type="table" w:styleId="TableGrid">
    <w:name w:val="Table Grid"/>
    <w:aliases w:val="DPS Table Grid"/>
    <w:basedOn w:val="TableNormal"/>
    <w:uiPriority w:val="59"/>
    <w:rsid w:val="001C0E14"/>
    <w:rPr>
      <w:rFonts w:ascii="Arial" w:eastAsia="Arial" w:hAnsi="Arial"/>
      <w:color w:val="464646"/>
      <w:lang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TableHeading">
    <w:name w:val="Table Heading"/>
    <w:link w:val="TableHeadingChar"/>
    <w:uiPriority w:val="4"/>
    <w:qFormat/>
    <w:rsid w:val="008C6E32"/>
    <w:pPr>
      <w:spacing w:before="60" w:after="60"/>
    </w:pPr>
    <w:rPr>
      <w:rFonts w:ascii="Aptos SemiBold" w:eastAsia="Arial" w:hAnsi="Aptos SemiBold" w:cs="Arial"/>
      <w:sz w:val="18"/>
      <w:szCs w:val="18"/>
    </w:rPr>
  </w:style>
  <w:style w:type="character" w:customStyle="1" w:styleId="TableTextChar">
    <w:name w:val="Table Text Char"/>
    <w:basedOn w:val="DefaultParagraphFont"/>
    <w:link w:val="TableText"/>
    <w:rsid w:val="000C119A"/>
    <w:rPr>
      <w:rFonts w:asciiTheme="minorHAnsi" w:eastAsia="Arial" w:hAnsiTheme="minorHAnsi" w:cs="Arial"/>
      <w:sz w:val="18"/>
      <w:szCs w:val="18"/>
    </w:rPr>
  </w:style>
  <w:style w:type="paragraph" w:customStyle="1" w:styleId="ListofFigures">
    <w:name w:val="List of Figures"/>
    <w:link w:val="ListofFiguresChar"/>
    <w:uiPriority w:val="19"/>
    <w:semiHidden/>
    <w:qFormat/>
    <w:rsid w:val="001C0E14"/>
    <w:pPr>
      <w:tabs>
        <w:tab w:val="left" w:pos="1134"/>
        <w:tab w:val="right" w:leader="dot" w:pos="9070"/>
      </w:tabs>
      <w:spacing w:line="276" w:lineRule="auto"/>
    </w:pPr>
    <w:rPr>
      <w:rFonts w:ascii="Arial" w:eastAsia="Arial" w:hAnsi="Arial" w:cs="Arial"/>
      <w:bCs/>
      <w:noProof/>
      <w:color w:val="262626"/>
    </w:rPr>
  </w:style>
  <w:style w:type="paragraph" w:styleId="TableofFigures">
    <w:name w:val="table of figures"/>
    <w:aliases w:val="List of Tables &amp; Figures"/>
    <w:next w:val="Normal"/>
    <w:link w:val="TableofFiguresChar"/>
    <w:uiPriority w:val="99"/>
    <w:unhideWhenUsed/>
    <w:qFormat/>
    <w:rsid w:val="00351881"/>
    <w:pPr>
      <w:tabs>
        <w:tab w:val="left" w:pos="426"/>
        <w:tab w:val="left" w:pos="1276"/>
        <w:tab w:val="right" w:leader="dot" w:pos="10204"/>
      </w:tabs>
    </w:pPr>
    <w:rPr>
      <w:rFonts w:asciiTheme="minorHAnsi" w:eastAsia="Arial" w:hAnsiTheme="minorHAnsi" w:cs="Arial"/>
      <w:noProof/>
    </w:rPr>
  </w:style>
  <w:style w:type="character" w:customStyle="1" w:styleId="TableHeadingChar">
    <w:name w:val="Table Heading Char"/>
    <w:basedOn w:val="DefaultParagraphFont"/>
    <w:link w:val="TableHeading"/>
    <w:uiPriority w:val="4"/>
    <w:rsid w:val="008C6E32"/>
    <w:rPr>
      <w:rFonts w:ascii="Aptos SemiBold" w:eastAsia="Arial" w:hAnsi="Aptos SemiBold" w:cs="Arial"/>
      <w:sz w:val="18"/>
      <w:szCs w:val="18"/>
    </w:rPr>
  </w:style>
  <w:style w:type="character" w:customStyle="1" w:styleId="ListofFiguresChar">
    <w:name w:val="List of Figures Char"/>
    <w:link w:val="ListofFigures"/>
    <w:uiPriority w:val="19"/>
    <w:semiHidden/>
    <w:rsid w:val="001C0E14"/>
    <w:rPr>
      <w:rFonts w:ascii="Arial" w:eastAsia="Arial" w:hAnsi="Arial" w:cs="Arial"/>
      <w:bCs/>
      <w:noProof/>
      <w:color w:val="262626"/>
    </w:rPr>
  </w:style>
  <w:style w:type="paragraph" w:customStyle="1" w:styleId="BaseText">
    <w:name w:val="Base Text"/>
    <w:next w:val="Normal"/>
    <w:link w:val="BaseTextChar"/>
    <w:uiPriority w:val="10"/>
    <w:qFormat/>
    <w:rsid w:val="00885D27"/>
    <w:pPr>
      <w:keepLines/>
      <w:spacing w:before="120" w:after="360"/>
      <w:contextualSpacing/>
    </w:pPr>
    <w:rPr>
      <w:rFonts w:asciiTheme="minorHAnsi" w:eastAsia="Arial" w:hAnsiTheme="minorHAnsi" w:cs="Arial"/>
      <w:i/>
      <w:iCs/>
      <w:sz w:val="16"/>
      <w:szCs w:val="16"/>
    </w:rPr>
  </w:style>
  <w:style w:type="character" w:customStyle="1" w:styleId="BaseTextChar">
    <w:name w:val="Base Text Char"/>
    <w:link w:val="BaseText"/>
    <w:uiPriority w:val="10"/>
    <w:rsid w:val="00885D27"/>
    <w:rPr>
      <w:rFonts w:asciiTheme="minorHAnsi" w:eastAsia="Arial" w:hAnsiTheme="minorHAnsi" w:cs="Arial"/>
      <w:i/>
      <w:iCs/>
      <w:sz w:val="16"/>
      <w:szCs w:val="16"/>
    </w:rPr>
  </w:style>
  <w:style w:type="paragraph" w:styleId="FootnoteText">
    <w:name w:val="footnote text"/>
    <w:link w:val="FootnoteTextChar"/>
    <w:autoRedefine/>
    <w:uiPriority w:val="15"/>
    <w:unhideWhenUsed/>
    <w:rsid w:val="00A0519C"/>
    <w:pPr>
      <w:spacing w:after="120"/>
    </w:pPr>
    <w:rPr>
      <w:rFonts w:asciiTheme="minorHAnsi" w:eastAsia="Arial" w:hAnsiTheme="minorHAnsi" w:cs="Arial"/>
      <w:sz w:val="16"/>
    </w:rPr>
  </w:style>
  <w:style w:type="character" w:customStyle="1" w:styleId="FootnoteTextChar">
    <w:name w:val="Footnote Text Char"/>
    <w:basedOn w:val="DefaultParagraphFont"/>
    <w:link w:val="FootnoteText"/>
    <w:uiPriority w:val="15"/>
    <w:rsid w:val="00A0519C"/>
    <w:rPr>
      <w:rFonts w:asciiTheme="minorHAnsi" w:eastAsia="Arial" w:hAnsiTheme="minorHAnsi" w:cs="Arial"/>
      <w:sz w:val="16"/>
    </w:rPr>
  </w:style>
  <w:style w:type="character" w:styleId="FootnoteReference">
    <w:name w:val="footnote reference"/>
    <w:uiPriority w:val="99"/>
    <w:semiHidden/>
    <w:unhideWhenUsed/>
    <w:rsid w:val="001C0E14"/>
    <w:rPr>
      <w:vertAlign w:val="superscript"/>
    </w:rPr>
  </w:style>
  <w:style w:type="character" w:styleId="CommentReference">
    <w:name w:val="annotation reference"/>
    <w:basedOn w:val="DefaultParagraphFont"/>
    <w:uiPriority w:val="99"/>
    <w:semiHidden/>
    <w:rsid w:val="001C0E14"/>
    <w:rPr>
      <w:sz w:val="16"/>
      <w:szCs w:val="16"/>
    </w:rPr>
  </w:style>
  <w:style w:type="paragraph" w:styleId="CommentText">
    <w:name w:val="annotation text"/>
    <w:basedOn w:val="Normal"/>
    <w:link w:val="CommentTextChar"/>
    <w:uiPriority w:val="99"/>
    <w:semiHidden/>
    <w:rsid w:val="001C0E14"/>
  </w:style>
  <w:style w:type="character" w:customStyle="1" w:styleId="CommentTextChar">
    <w:name w:val="Comment Text Char"/>
    <w:basedOn w:val="DefaultParagraphFont"/>
    <w:link w:val="CommentText"/>
    <w:uiPriority w:val="99"/>
    <w:semiHidden/>
    <w:rsid w:val="001C0E14"/>
    <w:rPr>
      <w:rFonts w:ascii="Arial" w:hAnsi="Arial"/>
    </w:rPr>
  </w:style>
  <w:style w:type="numbering" w:customStyle="1" w:styleId="Wallis2020">
    <w:name w:val="Wallis 2020"/>
    <w:uiPriority w:val="99"/>
    <w:rsid w:val="001C0E14"/>
    <w:pPr>
      <w:numPr>
        <w:numId w:val="3"/>
      </w:numPr>
    </w:pPr>
  </w:style>
  <w:style w:type="paragraph" w:customStyle="1" w:styleId="BulletGREEN">
    <w:name w:val="Bullet GREEN"/>
    <w:link w:val="BulletGREENChar"/>
    <w:uiPriority w:val="2"/>
    <w:qFormat/>
    <w:rsid w:val="00A93DC6"/>
    <w:pPr>
      <w:keepLines/>
      <w:numPr>
        <w:numId w:val="10"/>
      </w:numPr>
      <w:spacing w:before="180" w:after="120"/>
    </w:pPr>
    <w:rPr>
      <w:rFonts w:asciiTheme="minorHAnsi" w:eastAsia="Arial" w:hAnsiTheme="minorHAnsi"/>
      <w:sz w:val="22"/>
      <w:lang w:eastAsia="en-AU"/>
    </w:rPr>
  </w:style>
  <w:style w:type="character" w:customStyle="1" w:styleId="BulletGREENChar">
    <w:name w:val="Bullet GREEN Char"/>
    <w:basedOn w:val="DefaultParagraphFont"/>
    <w:link w:val="BulletGREEN"/>
    <w:uiPriority w:val="2"/>
    <w:rsid w:val="00A93DC6"/>
    <w:rPr>
      <w:rFonts w:asciiTheme="minorHAnsi" w:eastAsia="Arial" w:hAnsiTheme="minorHAnsi"/>
      <w:sz w:val="22"/>
      <w:lang w:eastAsia="en-AU"/>
    </w:rPr>
  </w:style>
  <w:style w:type="paragraph" w:customStyle="1" w:styleId="QuoteSTANDARD">
    <w:name w:val="Quote STANDARD"/>
    <w:next w:val="QuoteSTANDARDSource"/>
    <w:link w:val="QuoteSTANDARDChar"/>
    <w:uiPriority w:val="8"/>
    <w:qFormat/>
    <w:rsid w:val="00766661"/>
    <w:pPr>
      <w:keepNext/>
      <w:keepLines/>
      <w:numPr>
        <w:numId w:val="9"/>
      </w:numPr>
      <w:spacing w:after="120" w:line="216" w:lineRule="auto"/>
      <w:ind w:left="709" w:hanging="709"/>
    </w:pPr>
    <w:rPr>
      <w:rFonts w:ascii="Aptos Serif" w:eastAsia="Arial" w:hAnsi="Aptos Serif" w:cs="Aptos Serif"/>
      <w:i/>
      <w:color w:val="464646"/>
      <w:position w:val="10"/>
      <w:sz w:val="22"/>
      <w:lang w:eastAsia="en-AU"/>
    </w:rPr>
  </w:style>
  <w:style w:type="character" w:customStyle="1" w:styleId="QuoteSTANDARDChar">
    <w:name w:val="Quote STANDARD Char"/>
    <w:basedOn w:val="DefaultParagraphFont"/>
    <w:link w:val="QuoteSTANDARD"/>
    <w:uiPriority w:val="8"/>
    <w:rsid w:val="00766661"/>
    <w:rPr>
      <w:rFonts w:ascii="Aptos Serif" w:eastAsia="Arial" w:hAnsi="Aptos Serif" w:cs="Aptos Serif"/>
      <w:i/>
      <w:color w:val="464646"/>
      <w:position w:val="10"/>
      <w:sz w:val="22"/>
      <w:lang w:eastAsia="en-AU"/>
    </w:rPr>
  </w:style>
  <w:style w:type="paragraph" w:customStyle="1" w:styleId="TableBullet">
    <w:name w:val="Table Bullet"/>
    <w:uiPriority w:val="5"/>
    <w:qFormat/>
    <w:rsid w:val="00351881"/>
    <w:pPr>
      <w:numPr>
        <w:numId w:val="5"/>
      </w:numPr>
      <w:spacing w:before="60" w:after="60"/>
      <w:ind w:left="198" w:hanging="198"/>
    </w:pPr>
    <w:rPr>
      <w:rFonts w:asciiTheme="minorHAnsi" w:eastAsia="Arial" w:hAnsiTheme="minorHAnsi" w:cs="Arial"/>
      <w:sz w:val="18"/>
      <w:szCs w:val="18"/>
    </w:rPr>
  </w:style>
  <w:style w:type="character" w:styleId="UnresolvedMention">
    <w:name w:val="Unresolved Mention"/>
    <w:basedOn w:val="DefaultParagraphFont"/>
    <w:uiPriority w:val="99"/>
    <w:semiHidden/>
    <w:unhideWhenUsed/>
    <w:rsid w:val="001C0E14"/>
    <w:rPr>
      <w:color w:val="605E5C"/>
      <w:shd w:val="clear" w:color="auto" w:fill="E1DFDD"/>
    </w:rPr>
  </w:style>
  <w:style w:type="character" w:styleId="FollowedHyperlink">
    <w:name w:val="FollowedHyperlink"/>
    <w:basedOn w:val="DefaultParagraphFont"/>
    <w:uiPriority w:val="99"/>
    <w:semiHidden/>
    <w:unhideWhenUsed/>
    <w:rsid w:val="001C0E14"/>
    <w:rPr>
      <w:color w:val="40403F" w:themeColor="followedHyperlink"/>
      <w:u w:val="single"/>
    </w:rPr>
  </w:style>
  <w:style w:type="paragraph" w:styleId="NoSpacing">
    <w:name w:val="No Spacing"/>
    <w:uiPriority w:val="99"/>
    <w:semiHidden/>
    <w:qFormat/>
    <w:rsid w:val="001C0E14"/>
    <w:rPr>
      <w:rFonts w:ascii="Arial" w:eastAsia="Arial" w:hAnsi="Arial" w:cs="Arial"/>
      <w:color w:val="58595B"/>
    </w:rPr>
  </w:style>
  <w:style w:type="paragraph" w:customStyle="1" w:styleId="SummaryHeading">
    <w:name w:val="Summary Heading"/>
    <w:next w:val="Normal"/>
    <w:uiPriority w:val="9"/>
    <w:qFormat/>
    <w:rsid w:val="00DE3DB6"/>
    <w:pPr>
      <w:pBdr>
        <w:top w:val="single" w:sz="24" w:space="6" w:color="40403F" w:themeColor="text1"/>
      </w:pBdr>
      <w:spacing w:before="360" w:after="180"/>
    </w:pPr>
    <w:rPr>
      <w:rFonts w:ascii="Aptos" w:hAnsi="Aptos"/>
      <w:b/>
      <w:color w:val="2BB673" w:themeColor="text2"/>
      <w:sz w:val="28"/>
      <w:szCs w:val="22"/>
    </w:rPr>
  </w:style>
  <w:style w:type="character" w:customStyle="1" w:styleId="UnresolvedMention1">
    <w:name w:val="Unresolved Mention1"/>
    <w:basedOn w:val="DefaultParagraphFont"/>
    <w:uiPriority w:val="99"/>
    <w:semiHidden/>
    <w:unhideWhenUsed/>
    <w:rsid w:val="001C0E14"/>
    <w:rPr>
      <w:color w:val="605E5C"/>
      <w:shd w:val="clear" w:color="auto" w:fill="E1DFDD"/>
    </w:rPr>
  </w:style>
  <w:style w:type="paragraph" w:customStyle="1" w:styleId="QuoteSourcev2">
    <w:name w:val="Quote Source v2"/>
    <w:next w:val="Normal"/>
    <w:uiPriority w:val="13"/>
    <w:semiHidden/>
    <w:rsid w:val="001C0E14"/>
    <w:pPr>
      <w:spacing w:after="180"/>
      <w:ind w:left="425" w:hanging="425"/>
    </w:pPr>
    <w:rPr>
      <w:rFonts w:ascii="Arial" w:eastAsia="Arial" w:hAnsi="Arial" w:cs="Arial"/>
      <w:color w:val="58595B"/>
      <w:sz w:val="16"/>
      <w:szCs w:val="16"/>
      <w:lang w:eastAsia="en-AU"/>
    </w:rPr>
  </w:style>
  <w:style w:type="paragraph" w:styleId="CommentSubject">
    <w:name w:val="annotation subject"/>
    <w:basedOn w:val="CommentText"/>
    <w:next w:val="CommentText"/>
    <w:link w:val="CommentSubjectChar"/>
    <w:uiPriority w:val="99"/>
    <w:semiHidden/>
    <w:unhideWhenUsed/>
    <w:rsid w:val="001C0E14"/>
    <w:rPr>
      <w:b/>
      <w:bCs/>
    </w:rPr>
  </w:style>
  <w:style w:type="character" w:customStyle="1" w:styleId="CommentSubjectChar">
    <w:name w:val="Comment Subject Char"/>
    <w:basedOn w:val="CommentTextChar"/>
    <w:link w:val="CommentSubject"/>
    <w:uiPriority w:val="99"/>
    <w:semiHidden/>
    <w:rsid w:val="001C0E14"/>
    <w:rPr>
      <w:rFonts w:ascii="Arial" w:hAnsi="Arial"/>
      <w:b/>
      <w:bCs/>
    </w:rPr>
  </w:style>
  <w:style w:type="numbering" w:customStyle="1" w:styleId="Style2">
    <w:name w:val="Style2"/>
    <w:uiPriority w:val="99"/>
    <w:rsid w:val="001C0E14"/>
    <w:pPr>
      <w:numPr>
        <w:numId w:val="6"/>
      </w:numPr>
    </w:pPr>
  </w:style>
  <w:style w:type="numbering" w:customStyle="1" w:styleId="Style3">
    <w:name w:val="Style3"/>
    <w:uiPriority w:val="99"/>
    <w:rsid w:val="001C0E14"/>
    <w:pPr>
      <w:numPr>
        <w:numId w:val="7"/>
      </w:numPr>
    </w:pPr>
  </w:style>
  <w:style w:type="numbering" w:customStyle="1" w:styleId="Style4">
    <w:name w:val="Style4"/>
    <w:uiPriority w:val="99"/>
    <w:rsid w:val="001C0E14"/>
    <w:pPr>
      <w:numPr>
        <w:numId w:val="8"/>
      </w:numPr>
    </w:pPr>
  </w:style>
  <w:style w:type="paragraph" w:customStyle="1" w:styleId="QuotePULLOUTSource">
    <w:name w:val="Quote PULL OUT Source"/>
    <w:next w:val="Normal"/>
    <w:uiPriority w:val="8"/>
    <w:qFormat/>
    <w:rsid w:val="00351881"/>
    <w:pPr>
      <w:keepLines/>
      <w:numPr>
        <w:numId w:val="12"/>
      </w:numPr>
      <w:spacing w:after="360"/>
      <w:ind w:left="284" w:hanging="284"/>
    </w:pPr>
    <w:rPr>
      <w:rFonts w:asciiTheme="minorHAnsi" w:eastAsia="Arial" w:hAnsiTheme="minorHAnsi" w:cs="Arial"/>
      <w:caps/>
      <w:lang w:eastAsia="en-AU"/>
    </w:rPr>
  </w:style>
  <w:style w:type="paragraph" w:customStyle="1" w:styleId="Reportcoverheading">
    <w:name w:val="Report cover heading"/>
    <w:next w:val="Normal"/>
    <w:uiPriority w:val="16"/>
    <w:qFormat/>
    <w:rsid w:val="00542BAB"/>
    <w:pPr>
      <w:spacing w:line="216" w:lineRule="auto"/>
    </w:pPr>
    <w:rPr>
      <w:rFonts w:ascii="Aptos ExtraBold" w:eastAsia="Arial" w:hAnsi="Aptos ExtraBold" w:cs="Arial"/>
      <w:sz w:val="80"/>
      <w:szCs w:val="80"/>
      <w:lang w:val="en-US"/>
    </w:rPr>
  </w:style>
  <w:style w:type="paragraph" w:customStyle="1" w:styleId="0ptSpacing">
    <w:name w:val="0 pt Spacing"/>
    <w:qFormat/>
    <w:rsid w:val="00A0519C"/>
    <w:rPr>
      <w:rFonts w:asciiTheme="minorHAnsi" w:hAnsiTheme="minorHAnsi"/>
      <w:sz w:val="22"/>
    </w:rPr>
  </w:style>
  <w:style w:type="paragraph" w:customStyle="1" w:styleId="Headingtableofcontents">
    <w:name w:val="Heading table of contents"/>
    <w:qFormat/>
    <w:rsid w:val="00A0519C"/>
    <w:pPr>
      <w:keepNext/>
      <w:spacing w:after="480"/>
    </w:pPr>
    <w:rPr>
      <w:rFonts w:ascii="Aptos SemiBold" w:hAnsi="Aptos SemiBold"/>
      <w:sz w:val="40"/>
      <w:szCs w:val="40"/>
      <w:lang w:val="en-US"/>
    </w:rPr>
  </w:style>
  <w:style w:type="paragraph" w:customStyle="1" w:styleId="EmphasisIntro">
    <w:name w:val="Emphasis Intro"/>
    <w:next w:val="Normal"/>
    <w:qFormat/>
    <w:rsid w:val="008409AB"/>
    <w:pPr>
      <w:spacing w:after="240" w:line="216" w:lineRule="auto"/>
    </w:pPr>
    <w:rPr>
      <w:rFonts w:ascii="Aptos SemiBold" w:eastAsia="Arial" w:hAnsi="Aptos SemiBold" w:cs="Arial"/>
      <w:bCs/>
      <w:sz w:val="24"/>
      <w:szCs w:val="24"/>
    </w:rPr>
  </w:style>
  <w:style w:type="paragraph" w:customStyle="1" w:styleId="TOCHeadings">
    <w:name w:val="TOC Headings"/>
    <w:next w:val="Normal"/>
    <w:link w:val="TOCHeadingsChar"/>
    <w:uiPriority w:val="18"/>
    <w:qFormat/>
    <w:rsid w:val="001C0E14"/>
    <w:pPr>
      <w:spacing w:after="240"/>
    </w:pPr>
    <w:rPr>
      <w:rFonts w:ascii="Arial" w:eastAsia="Arial" w:hAnsi="Arial" w:cs="Arial"/>
      <w:b/>
      <w:sz w:val="32"/>
      <w:szCs w:val="36"/>
    </w:rPr>
  </w:style>
  <w:style w:type="character" w:customStyle="1" w:styleId="TOCHeadingsChar">
    <w:name w:val="TOC Headings Char"/>
    <w:basedOn w:val="DefaultParagraphFont"/>
    <w:link w:val="TOCHeadings"/>
    <w:uiPriority w:val="18"/>
    <w:rsid w:val="001C0E14"/>
    <w:rPr>
      <w:rFonts w:ascii="Arial" w:eastAsia="Arial" w:hAnsi="Arial" w:cs="Arial"/>
      <w:b/>
      <w:sz w:val="32"/>
      <w:szCs w:val="36"/>
    </w:rPr>
  </w:style>
  <w:style w:type="paragraph" w:customStyle="1" w:styleId="Reportsubheading">
    <w:name w:val="Report sub heading"/>
    <w:basedOn w:val="Reportcoverheading"/>
    <w:next w:val="Normal"/>
    <w:uiPriority w:val="17"/>
    <w:qFormat/>
    <w:rsid w:val="00351881"/>
    <w:rPr>
      <w:rFonts w:ascii="Aptos SemiBold" w:hAnsi="Aptos SemiBold"/>
      <w:sz w:val="52"/>
      <w:szCs w:val="52"/>
    </w:rPr>
  </w:style>
  <w:style w:type="paragraph" w:customStyle="1" w:styleId="QuotePULLOUT">
    <w:name w:val="Quote PULL OUT"/>
    <w:next w:val="QuotePULLOUTSource"/>
    <w:qFormat/>
    <w:rsid w:val="00351881"/>
    <w:pPr>
      <w:spacing w:before="360" w:after="360"/>
    </w:pPr>
    <w:rPr>
      <w:rFonts w:ascii="Aptos Serif" w:eastAsia="Arial" w:hAnsi="Aptos Serif" w:cs="Aptos Serif"/>
      <w:i/>
      <w:sz w:val="32"/>
      <w:szCs w:val="28"/>
      <w:lang w:eastAsia="en-AU"/>
    </w:rPr>
  </w:style>
  <w:style w:type="paragraph" w:customStyle="1" w:styleId="Headingquotescasestudies">
    <w:name w:val="Heading quotes &amp; case studies"/>
    <w:next w:val="0ptSpacing"/>
    <w:qFormat/>
    <w:rsid w:val="00A0519C"/>
    <w:pPr>
      <w:keepNext/>
      <w:keepLines/>
      <w:spacing w:line="216" w:lineRule="auto"/>
    </w:pPr>
    <w:rPr>
      <w:rFonts w:ascii="Aptos SemiBold" w:eastAsia="Arial" w:hAnsi="Aptos SemiBold" w:cs="Aptos Serif"/>
      <w:sz w:val="52"/>
      <w:szCs w:val="52"/>
      <w:lang w:val="en-US" w:eastAsia="en-AU"/>
    </w:rPr>
  </w:style>
  <w:style w:type="paragraph" w:customStyle="1" w:styleId="CallOutBoxHeading">
    <w:name w:val="Call Out Box Heading"/>
    <w:next w:val="0ptSpacing"/>
    <w:rsid w:val="00A0519C"/>
    <w:pPr>
      <w:spacing w:after="180"/>
    </w:pPr>
    <w:rPr>
      <w:rFonts w:ascii="Aptos SemiBold" w:eastAsia="Arial" w:hAnsi="Aptos SemiBold" w:cs="Arial"/>
      <w:noProof/>
      <w:color w:val="00663A" w:themeColor="accent1"/>
      <w:sz w:val="40"/>
      <w:szCs w:val="32"/>
      <w:lang w:val="en-US" w:eastAsia="en-AU"/>
    </w:rPr>
  </w:style>
  <w:style w:type="paragraph" w:customStyle="1" w:styleId="Hightlighttext">
    <w:name w:val="Hightlight text"/>
    <w:qFormat/>
    <w:rsid w:val="000350E6"/>
    <w:pPr>
      <w:keepNext/>
      <w:keepLines/>
      <w:spacing w:before="240" w:after="240"/>
      <w:contextualSpacing/>
    </w:pPr>
    <w:rPr>
      <w:rFonts w:ascii="Aptos SemiBold" w:eastAsia="Arial" w:hAnsi="Aptos SemiBold"/>
      <w:color w:val="464646"/>
      <w:sz w:val="22"/>
      <w:szCs w:val="18"/>
      <w:lang w:eastAsia="en-AU"/>
    </w:rPr>
  </w:style>
  <w:style w:type="paragraph" w:customStyle="1" w:styleId="Headinghighlighttext">
    <w:name w:val="Heading highlight text"/>
    <w:qFormat/>
    <w:rsid w:val="00885D27"/>
    <w:rPr>
      <w:rFonts w:ascii="Aptos SemiBold" w:hAnsi="Aptos SemiBold"/>
      <w:sz w:val="28"/>
      <w:szCs w:val="28"/>
      <w:lang w:val="en-US"/>
    </w:rPr>
  </w:style>
  <w:style w:type="paragraph" w:customStyle="1" w:styleId="Normal10ptSerif">
    <w:name w:val="Normal 10pt Serif"/>
    <w:qFormat/>
    <w:rsid w:val="00351881"/>
    <w:rPr>
      <w:rFonts w:ascii="Aptos Serif" w:hAnsi="Aptos Serif" w:cs="Aptos Serif"/>
      <w:i/>
      <w:iCs/>
    </w:rPr>
  </w:style>
  <w:style w:type="paragraph" w:customStyle="1" w:styleId="Normal10pt">
    <w:name w:val="Normal 10pt"/>
    <w:qFormat/>
    <w:rsid w:val="00351881"/>
    <w:pPr>
      <w:spacing w:after="240"/>
    </w:pPr>
    <w:rPr>
      <w:rFonts w:asciiTheme="minorHAnsi" w:eastAsia="Arial" w:hAnsiTheme="minorHAnsi"/>
      <w:szCs w:val="18"/>
      <w:lang w:eastAsia="en-AU"/>
    </w:rPr>
  </w:style>
  <w:style w:type="paragraph" w:customStyle="1" w:styleId="NumberedList">
    <w:name w:val="Numbered List"/>
    <w:qFormat/>
    <w:rsid w:val="00351881"/>
    <w:pPr>
      <w:numPr>
        <w:numId w:val="13"/>
      </w:numPr>
      <w:spacing w:before="120" w:after="120"/>
    </w:pPr>
    <w:rPr>
      <w:rFonts w:asciiTheme="minorHAnsi" w:eastAsia="Arial" w:hAnsiTheme="minorHAnsi"/>
      <w:sz w:val="22"/>
      <w:lang w:eastAsia="en-AU"/>
    </w:rPr>
  </w:style>
  <w:style w:type="paragraph" w:customStyle="1" w:styleId="Line3pt">
    <w:name w:val="Line 3pt"/>
    <w:next w:val="0ptSpacing"/>
    <w:qFormat/>
    <w:rsid w:val="00B975E0"/>
    <w:pPr>
      <w:pBdr>
        <w:bottom w:val="single" w:sz="24" w:space="1" w:color="40403F" w:themeColor="text1"/>
      </w:pBdr>
      <w:spacing w:after="180"/>
    </w:pPr>
    <w:rPr>
      <w:rFonts w:ascii="Aptos" w:hAnsi="Aptos"/>
      <w:sz w:val="22"/>
      <w:szCs w:val="22"/>
    </w:rPr>
  </w:style>
  <w:style w:type="paragraph" w:customStyle="1" w:styleId="Headingminty11pt">
    <w:name w:val="Heading minty 11pt"/>
    <w:next w:val="Normal"/>
    <w:qFormat/>
    <w:rsid w:val="009D6291"/>
    <w:pPr>
      <w:keepNext/>
      <w:pBdr>
        <w:left w:val="single" w:sz="48" w:space="6" w:color="AAE6BE" w:themeColor="background2"/>
      </w:pBdr>
      <w:ind w:left="210"/>
    </w:pPr>
    <w:rPr>
      <w:rFonts w:ascii="Aptos SemiBold" w:hAnsi="Aptos SemiBold"/>
      <w:sz w:val="22"/>
    </w:rPr>
  </w:style>
  <w:style w:type="character" w:customStyle="1" w:styleId="TableofFiguresChar">
    <w:name w:val="Table of Figures Char"/>
    <w:aliases w:val="List of Tables &amp; Figures Char"/>
    <w:basedOn w:val="DefaultParagraphFont"/>
    <w:link w:val="TableofFigures"/>
    <w:uiPriority w:val="99"/>
    <w:rsid w:val="00351881"/>
    <w:rPr>
      <w:rFonts w:asciiTheme="minorHAnsi" w:eastAsia="Arial" w:hAnsiTheme="minorHAnsi" w:cs="Arial"/>
      <w:noProof/>
    </w:rPr>
  </w:style>
  <w:style w:type="paragraph" w:customStyle="1" w:styleId="NormalBOLD">
    <w:name w:val="Normal BOLD"/>
    <w:basedOn w:val="Normal"/>
    <w:next w:val="Normal"/>
    <w:qFormat/>
    <w:rsid w:val="002958FA"/>
    <w:rPr>
      <w:rFonts w:eastAsia="Arial"/>
      <w:b/>
      <w:bCs/>
      <w:color w:val="464646"/>
      <w:lang w:eastAsia="en-AU"/>
    </w:rPr>
  </w:style>
  <w:style w:type="paragraph" w:styleId="Bibliography">
    <w:name w:val="Bibliography"/>
    <w:basedOn w:val="Normal"/>
    <w:next w:val="Normal"/>
    <w:uiPriority w:val="37"/>
    <w:semiHidden/>
    <w:unhideWhenUsed/>
    <w:rsid w:val="00345FC2"/>
  </w:style>
  <w:style w:type="paragraph" w:styleId="BlockText">
    <w:name w:val="Block Text"/>
    <w:basedOn w:val="Normal"/>
    <w:uiPriority w:val="99"/>
    <w:semiHidden/>
    <w:unhideWhenUsed/>
    <w:rsid w:val="00345FC2"/>
    <w:pPr>
      <w:pBdr>
        <w:top w:val="single" w:sz="2" w:space="10" w:color="00663A" w:themeColor="accent1"/>
        <w:left w:val="single" w:sz="2" w:space="10" w:color="00663A" w:themeColor="accent1"/>
        <w:bottom w:val="single" w:sz="2" w:space="10" w:color="00663A" w:themeColor="accent1"/>
        <w:right w:val="single" w:sz="2" w:space="10" w:color="00663A" w:themeColor="accent1"/>
      </w:pBdr>
      <w:ind w:left="1152" w:right="1152"/>
    </w:pPr>
    <w:rPr>
      <w:rFonts w:eastAsiaTheme="minorEastAsia" w:cstheme="minorBidi"/>
      <w:i/>
      <w:iCs/>
      <w:color w:val="00663A" w:themeColor="accent1"/>
    </w:rPr>
  </w:style>
  <w:style w:type="paragraph" w:styleId="BodyText">
    <w:name w:val="Body Text"/>
    <w:basedOn w:val="Normal"/>
    <w:link w:val="BodyTextChar"/>
    <w:uiPriority w:val="99"/>
    <w:semiHidden/>
    <w:unhideWhenUsed/>
    <w:rsid w:val="00345FC2"/>
    <w:pPr>
      <w:spacing w:after="120"/>
    </w:pPr>
  </w:style>
  <w:style w:type="character" w:customStyle="1" w:styleId="BodyTextChar">
    <w:name w:val="Body Text Char"/>
    <w:basedOn w:val="DefaultParagraphFont"/>
    <w:link w:val="BodyText"/>
    <w:uiPriority w:val="99"/>
    <w:semiHidden/>
    <w:rsid w:val="00345FC2"/>
    <w:rPr>
      <w:rFonts w:asciiTheme="minorHAnsi" w:hAnsiTheme="minorHAnsi"/>
      <w:sz w:val="22"/>
    </w:rPr>
  </w:style>
  <w:style w:type="paragraph" w:styleId="BodyText2">
    <w:name w:val="Body Text 2"/>
    <w:basedOn w:val="Normal"/>
    <w:link w:val="BodyText2Char"/>
    <w:uiPriority w:val="99"/>
    <w:semiHidden/>
    <w:unhideWhenUsed/>
    <w:rsid w:val="00345FC2"/>
    <w:pPr>
      <w:spacing w:after="120" w:line="480" w:lineRule="auto"/>
    </w:pPr>
  </w:style>
  <w:style w:type="character" w:customStyle="1" w:styleId="BodyText2Char">
    <w:name w:val="Body Text 2 Char"/>
    <w:basedOn w:val="DefaultParagraphFont"/>
    <w:link w:val="BodyText2"/>
    <w:uiPriority w:val="99"/>
    <w:semiHidden/>
    <w:rsid w:val="00345FC2"/>
    <w:rPr>
      <w:rFonts w:asciiTheme="minorHAnsi" w:hAnsiTheme="minorHAnsi"/>
      <w:sz w:val="22"/>
    </w:rPr>
  </w:style>
  <w:style w:type="paragraph" w:styleId="BodyText3">
    <w:name w:val="Body Text 3"/>
    <w:basedOn w:val="Normal"/>
    <w:link w:val="BodyText3Char"/>
    <w:uiPriority w:val="99"/>
    <w:semiHidden/>
    <w:unhideWhenUsed/>
    <w:rsid w:val="00345FC2"/>
    <w:pPr>
      <w:spacing w:after="120"/>
    </w:pPr>
    <w:rPr>
      <w:sz w:val="16"/>
      <w:szCs w:val="16"/>
    </w:rPr>
  </w:style>
  <w:style w:type="character" w:customStyle="1" w:styleId="BodyText3Char">
    <w:name w:val="Body Text 3 Char"/>
    <w:basedOn w:val="DefaultParagraphFont"/>
    <w:link w:val="BodyText3"/>
    <w:uiPriority w:val="99"/>
    <w:semiHidden/>
    <w:rsid w:val="00345FC2"/>
    <w:rPr>
      <w:rFonts w:asciiTheme="minorHAnsi" w:hAnsiTheme="minorHAnsi"/>
      <w:sz w:val="16"/>
      <w:szCs w:val="16"/>
    </w:rPr>
  </w:style>
  <w:style w:type="paragraph" w:styleId="BodyTextFirstIndent">
    <w:name w:val="Body Text First Indent"/>
    <w:basedOn w:val="BodyText"/>
    <w:link w:val="BodyTextFirstIndentChar"/>
    <w:uiPriority w:val="99"/>
    <w:semiHidden/>
    <w:unhideWhenUsed/>
    <w:rsid w:val="00345FC2"/>
    <w:pPr>
      <w:spacing w:after="240"/>
      <w:ind w:firstLine="360"/>
    </w:pPr>
  </w:style>
  <w:style w:type="character" w:customStyle="1" w:styleId="BodyTextFirstIndentChar">
    <w:name w:val="Body Text First Indent Char"/>
    <w:basedOn w:val="BodyTextChar"/>
    <w:link w:val="BodyTextFirstIndent"/>
    <w:uiPriority w:val="99"/>
    <w:semiHidden/>
    <w:rsid w:val="00345FC2"/>
    <w:rPr>
      <w:rFonts w:asciiTheme="minorHAnsi" w:hAnsiTheme="minorHAnsi"/>
      <w:sz w:val="22"/>
    </w:rPr>
  </w:style>
  <w:style w:type="paragraph" w:styleId="BodyTextIndent">
    <w:name w:val="Body Text Indent"/>
    <w:basedOn w:val="Normal"/>
    <w:link w:val="BodyTextIndentChar"/>
    <w:uiPriority w:val="99"/>
    <w:semiHidden/>
    <w:unhideWhenUsed/>
    <w:rsid w:val="00345FC2"/>
    <w:pPr>
      <w:spacing w:after="120"/>
      <w:ind w:left="283"/>
    </w:pPr>
  </w:style>
  <w:style w:type="character" w:customStyle="1" w:styleId="BodyTextIndentChar">
    <w:name w:val="Body Text Indent Char"/>
    <w:basedOn w:val="DefaultParagraphFont"/>
    <w:link w:val="BodyTextIndent"/>
    <w:uiPriority w:val="99"/>
    <w:semiHidden/>
    <w:rsid w:val="00345FC2"/>
    <w:rPr>
      <w:rFonts w:asciiTheme="minorHAnsi" w:hAnsiTheme="minorHAnsi"/>
      <w:sz w:val="22"/>
    </w:rPr>
  </w:style>
  <w:style w:type="paragraph" w:styleId="BodyTextFirstIndent2">
    <w:name w:val="Body Text First Indent 2"/>
    <w:basedOn w:val="BodyTextIndent"/>
    <w:link w:val="BodyTextFirstIndent2Char"/>
    <w:uiPriority w:val="99"/>
    <w:semiHidden/>
    <w:unhideWhenUsed/>
    <w:rsid w:val="00345FC2"/>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345FC2"/>
    <w:rPr>
      <w:rFonts w:asciiTheme="minorHAnsi" w:hAnsiTheme="minorHAnsi"/>
      <w:sz w:val="22"/>
    </w:rPr>
  </w:style>
  <w:style w:type="paragraph" w:styleId="BodyTextIndent2">
    <w:name w:val="Body Text Indent 2"/>
    <w:basedOn w:val="Normal"/>
    <w:link w:val="BodyTextIndent2Char"/>
    <w:uiPriority w:val="99"/>
    <w:semiHidden/>
    <w:unhideWhenUsed/>
    <w:rsid w:val="00345FC2"/>
    <w:pPr>
      <w:spacing w:after="120" w:line="480" w:lineRule="auto"/>
      <w:ind w:left="283"/>
    </w:pPr>
  </w:style>
  <w:style w:type="character" w:customStyle="1" w:styleId="BodyTextIndent2Char">
    <w:name w:val="Body Text Indent 2 Char"/>
    <w:basedOn w:val="DefaultParagraphFont"/>
    <w:link w:val="BodyTextIndent2"/>
    <w:uiPriority w:val="99"/>
    <w:semiHidden/>
    <w:rsid w:val="00345FC2"/>
    <w:rPr>
      <w:rFonts w:asciiTheme="minorHAnsi" w:hAnsiTheme="minorHAnsi"/>
      <w:sz w:val="22"/>
    </w:rPr>
  </w:style>
  <w:style w:type="paragraph" w:styleId="BodyTextIndent3">
    <w:name w:val="Body Text Indent 3"/>
    <w:basedOn w:val="Normal"/>
    <w:link w:val="BodyTextIndent3Char"/>
    <w:uiPriority w:val="99"/>
    <w:semiHidden/>
    <w:unhideWhenUsed/>
    <w:rsid w:val="00345FC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5FC2"/>
    <w:rPr>
      <w:rFonts w:asciiTheme="minorHAnsi" w:hAnsiTheme="minorHAnsi"/>
      <w:sz w:val="16"/>
      <w:szCs w:val="16"/>
    </w:rPr>
  </w:style>
  <w:style w:type="paragraph" w:styleId="Closing">
    <w:name w:val="Closing"/>
    <w:basedOn w:val="Normal"/>
    <w:link w:val="ClosingChar"/>
    <w:uiPriority w:val="99"/>
    <w:semiHidden/>
    <w:unhideWhenUsed/>
    <w:rsid w:val="00345FC2"/>
    <w:pPr>
      <w:spacing w:before="0" w:after="0"/>
      <w:ind w:left="4252"/>
    </w:pPr>
  </w:style>
  <w:style w:type="character" w:customStyle="1" w:styleId="ClosingChar">
    <w:name w:val="Closing Char"/>
    <w:basedOn w:val="DefaultParagraphFont"/>
    <w:link w:val="Closing"/>
    <w:uiPriority w:val="99"/>
    <w:semiHidden/>
    <w:rsid w:val="00345FC2"/>
    <w:rPr>
      <w:rFonts w:asciiTheme="minorHAnsi" w:hAnsiTheme="minorHAnsi"/>
      <w:sz w:val="22"/>
    </w:rPr>
  </w:style>
  <w:style w:type="paragraph" w:styleId="Date">
    <w:name w:val="Date"/>
    <w:basedOn w:val="Normal"/>
    <w:next w:val="Normal"/>
    <w:link w:val="DateChar"/>
    <w:uiPriority w:val="99"/>
    <w:semiHidden/>
    <w:unhideWhenUsed/>
    <w:rsid w:val="00345FC2"/>
  </w:style>
  <w:style w:type="character" w:customStyle="1" w:styleId="DateChar">
    <w:name w:val="Date Char"/>
    <w:basedOn w:val="DefaultParagraphFont"/>
    <w:link w:val="Date"/>
    <w:uiPriority w:val="99"/>
    <w:semiHidden/>
    <w:rsid w:val="00345FC2"/>
    <w:rPr>
      <w:rFonts w:asciiTheme="minorHAnsi" w:hAnsiTheme="minorHAnsi"/>
      <w:sz w:val="22"/>
    </w:rPr>
  </w:style>
  <w:style w:type="paragraph" w:styleId="DocumentMap">
    <w:name w:val="Document Map"/>
    <w:basedOn w:val="Normal"/>
    <w:link w:val="DocumentMapChar"/>
    <w:uiPriority w:val="99"/>
    <w:semiHidden/>
    <w:unhideWhenUsed/>
    <w:rsid w:val="00345FC2"/>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5FC2"/>
    <w:rPr>
      <w:rFonts w:ascii="Segoe UI" w:hAnsi="Segoe UI" w:cs="Segoe UI"/>
      <w:sz w:val="16"/>
      <w:szCs w:val="16"/>
    </w:rPr>
  </w:style>
  <w:style w:type="paragraph" w:styleId="E-mailSignature">
    <w:name w:val="E-mail Signature"/>
    <w:basedOn w:val="Normal"/>
    <w:link w:val="E-mailSignatureChar"/>
    <w:uiPriority w:val="99"/>
    <w:semiHidden/>
    <w:unhideWhenUsed/>
    <w:rsid w:val="00345FC2"/>
    <w:pPr>
      <w:spacing w:before="0" w:after="0"/>
    </w:pPr>
  </w:style>
  <w:style w:type="character" w:customStyle="1" w:styleId="E-mailSignatureChar">
    <w:name w:val="E-mail Signature Char"/>
    <w:basedOn w:val="DefaultParagraphFont"/>
    <w:link w:val="E-mailSignature"/>
    <w:uiPriority w:val="99"/>
    <w:semiHidden/>
    <w:rsid w:val="00345FC2"/>
    <w:rPr>
      <w:rFonts w:asciiTheme="minorHAnsi" w:hAnsiTheme="minorHAnsi"/>
      <w:sz w:val="22"/>
    </w:rPr>
  </w:style>
  <w:style w:type="paragraph" w:styleId="EndnoteText">
    <w:name w:val="endnote text"/>
    <w:basedOn w:val="Normal"/>
    <w:link w:val="EndnoteTextChar"/>
    <w:uiPriority w:val="99"/>
    <w:semiHidden/>
    <w:unhideWhenUsed/>
    <w:rsid w:val="00345FC2"/>
    <w:pPr>
      <w:spacing w:before="0" w:after="0"/>
    </w:pPr>
    <w:rPr>
      <w:sz w:val="20"/>
    </w:rPr>
  </w:style>
  <w:style w:type="character" w:customStyle="1" w:styleId="EndnoteTextChar">
    <w:name w:val="Endnote Text Char"/>
    <w:basedOn w:val="DefaultParagraphFont"/>
    <w:link w:val="EndnoteText"/>
    <w:uiPriority w:val="99"/>
    <w:semiHidden/>
    <w:rsid w:val="00345FC2"/>
    <w:rPr>
      <w:rFonts w:asciiTheme="minorHAnsi" w:hAnsiTheme="minorHAnsi"/>
    </w:rPr>
  </w:style>
  <w:style w:type="paragraph" w:styleId="EnvelopeAddress">
    <w:name w:val="envelope address"/>
    <w:basedOn w:val="Normal"/>
    <w:uiPriority w:val="99"/>
    <w:semiHidden/>
    <w:unhideWhenUsed/>
    <w:rsid w:val="00345FC2"/>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5FC2"/>
    <w:pPr>
      <w:spacing w:before="0" w:after="0"/>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345FC2"/>
    <w:pPr>
      <w:spacing w:before="0" w:after="0"/>
    </w:pPr>
    <w:rPr>
      <w:i/>
      <w:iCs/>
    </w:rPr>
  </w:style>
  <w:style w:type="character" w:customStyle="1" w:styleId="HTMLAddressChar">
    <w:name w:val="HTML Address Char"/>
    <w:basedOn w:val="DefaultParagraphFont"/>
    <w:link w:val="HTMLAddress"/>
    <w:uiPriority w:val="99"/>
    <w:semiHidden/>
    <w:rsid w:val="00345FC2"/>
    <w:rPr>
      <w:rFonts w:asciiTheme="minorHAnsi" w:hAnsiTheme="minorHAnsi"/>
      <w:i/>
      <w:iCs/>
      <w:sz w:val="22"/>
    </w:rPr>
  </w:style>
  <w:style w:type="paragraph" w:styleId="HTMLPreformatted">
    <w:name w:val="HTML Preformatted"/>
    <w:basedOn w:val="Normal"/>
    <w:link w:val="HTMLPreformattedChar"/>
    <w:uiPriority w:val="99"/>
    <w:semiHidden/>
    <w:unhideWhenUsed/>
    <w:rsid w:val="00345FC2"/>
    <w:pPr>
      <w:spacing w:before="0" w:after="0"/>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345FC2"/>
    <w:rPr>
      <w:rFonts w:ascii="Consolas" w:hAnsi="Consolas" w:cs="Consolas"/>
    </w:rPr>
  </w:style>
  <w:style w:type="paragraph" w:styleId="Index1">
    <w:name w:val="index 1"/>
    <w:basedOn w:val="Normal"/>
    <w:next w:val="Normal"/>
    <w:autoRedefine/>
    <w:uiPriority w:val="99"/>
    <w:semiHidden/>
    <w:unhideWhenUsed/>
    <w:rsid w:val="00345FC2"/>
    <w:pPr>
      <w:spacing w:before="0" w:after="0"/>
      <w:ind w:left="220" w:hanging="220"/>
    </w:pPr>
  </w:style>
  <w:style w:type="paragraph" w:styleId="Index2">
    <w:name w:val="index 2"/>
    <w:basedOn w:val="Normal"/>
    <w:next w:val="Normal"/>
    <w:autoRedefine/>
    <w:uiPriority w:val="99"/>
    <w:semiHidden/>
    <w:unhideWhenUsed/>
    <w:rsid w:val="00345FC2"/>
    <w:pPr>
      <w:spacing w:before="0" w:after="0"/>
      <w:ind w:left="440" w:hanging="220"/>
    </w:pPr>
  </w:style>
  <w:style w:type="paragraph" w:styleId="Index3">
    <w:name w:val="index 3"/>
    <w:basedOn w:val="Normal"/>
    <w:next w:val="Normal"/>
    <w:autoRedefine/>
    <w:uiPriority w:val="99"/>
    <w:semiHidden/>
    <w:unhideWhenUsed/>
    <w:rsid w:val="00345FC2"/>
    <w:pPr>
      <w:spacing w:before="0" w:after="0"/>
      <w:ind w:left="660" w:hanging="220"/>
    </w:pPr>
  </w:style>
  <w:style w:type="paragraph" w:styleId="Index4">
    <w:name w:val="index 4"/>
    <w:basedOn w:val="Normal"/>
    <w:next w:val="Normal"/>
    <w:autoRedefine/>
    <w:uiPriority w:val="99"/>
    <w:semiHidden/>
    <w:unhideWhenUsed/>
    <w:rsid w:val="00345FC2"/>
    <w:pPr>
      <w:spacing w:before="0" w:after="0"/>
      <w:ind w:left="880" w:hanging="220"/>
    </w:pPr>
  </w:style>
  <w:style w:type="paragraph" w:styleId="Index5">
    <w:name w:val="index 5"/>
    <w:basedOn w:val="Normal"/>
    <w:next w:val="Normal"/>
    <w:autoRedefine/>
    <w:uiPriority w:val="99"/>
    <w:semiHidden/>
    <w:unhideWhenUsed/>
    <w:rsid w:val="00345FC2"/>
    <w:pPr>
      <w:spacing w:before="0" w:after="0"/>
      <w:ind w:left="1100" w:hanging="220"/>
    </w:pPr>
  </w:style>
  <w:style w:type="paragraph" w:styleId="Index6">
    <w:name w:val="index 6"/>
    <w:basedOn w:val="Normal"/>
    <w:next w:val="Normal"/>
    <w:autoRedefine/>
    <w:uiPriority w:val="99"/>
    <w:semiHidden/>
    <w:unhideWhenUsed/>
    <w:rsid w:val="00345FC2"/>
    <w:pPr>
      <w:spacing w:before="0" w:after="0"/>
      <w:ind w:left="1320" w:hanging="220"/>
    </w:pPr>
  </w:style>
  <w:style w:type="paragraph" w:styleId="Index7">
    <w:name w:val="index 7"/>
    <w:basedOn w:val="Normal"/>
    <w:next w:val="Normal"/>
    <w:autoRedefine/>
    <w:uiPriority w:val="99"/>
    <w:semiHidden/>
    <w:unhideWhenUsed/>
    <w:rsid w:val="00345FC2"/>
    <w:pPr>
      <w:spacing w:before="0" w:after="0"/>
      <w:ind w:left="1540" w:hanging="220"/>
    </w:pPr>
  </w:style>
  <w:style w:type="paragraph" w:styleId="Index8">
    <w:name w:val="index 8"/>
    <w:basedOn w:val="Normal"/>
    <w:next w:val="Normal"/>
    <w:autoRedefine/>
    <w:uiPriority w:val="99"/>
    <w:semiHidden/>
    <w:unhideWhenUsed/>
    <w:rsid w:val="00345FC2"/>
    <w:pPr>
      <w:spacing w:before="0" w:after="0"/>
      <w:ind w:left="1760" w:hanging="220"/>
    </w:pPr>
  </w:style>
  <w:style w:type="paragraph" w:styleId="Index9">
    <w:name w:val="index 9"/>
    <w:basedOn w:val="Normal"/>
    <w:next w:val="Normal"/>
    <w:autoRedefine/>
    <w:uiPriority w:val="99"/>
    <w:semiHidden/>
    <w:unhideWhenUsed/>
    <w:rsid w:val="00345FC2"/>
    <w:pPr>
      <w:spacing w:before="0" w:after="0"/>
      <w:ind w:left="1980" w:hanging="220"/>
    </w:pPr>
  </w:style>
  <w:style w:type="paragraph" w:styleId="IndexHeading">
    <w:name w:val="index heading"/>
    <w:basedOn w:val="Normal"/>
    <w:next w:val="Index1"/>
    <w:uiPriority w:val="99"/>
    <w:semiHidden/>
    <w:unhideWhenUsed/>
    <w:rsid w:val="00345FC2"/>
    <w:rPr>
      <w:rFonts w:asciiTheme="majorHAnsi" w:eastAsiaTheme="majorEastAsia" w:hAnsiTheme="majorHAnsi" w:cstheme="majorBidi"/>
      <w:b/>
      <w:bCs/>
    </w:rPr>
  </w:style>
  <w:style w:type="paragraph" w:styleId="List">
    <w:name w:val="List"/>
    <w:basedOn w:val="Normal"/>
    <w:uiPriority w:val="99"/>
    <w:semiHidden/>
    <w:unhideWhenUsed/>
    <w:rsid w:val="00345FC2"/>
    <w:pPr>
      <w:ind w:left="283" w:hanging="283"/>
      <w:contextualSpacing/>
    </w:pPr>
  </w:style>
  <w:style w:type="paragraph" w:styleId="List2">
    <w:name w:val="List 2"/>
    <w:basedOn w:val="Normal"/>
    <w:uiPriority w:val="99"/>
    <w:semiHidden/>
    <w:unhideWhenUsed/>
    <w:rsid w:val="00345FC2"/>
    <w:pPr>
      <w:ind w:left="566" w:hanging="283"/>
      <w:contextualSpacing/>
    </w:pPr>
  </w:style>
  <w:style w:type="paragraph" w:styleId="List3">
    <w:name w:val="List 3"/>
    <w:basedOn w:val="Normal"/>
    <w:uiPriority w:val="99"/>
    <w:semiHidden/>
    <w:unhideWhenUsed/>
    <w:rsid w:val="00345FC2"/>
    <w:pPr>
      <w:ind w:left="849" w:hanging="283"/>
      <w:contextualSpacing/>
    </w:pPr>
  </w:style>
  <w:style w:type="paragraph" w:styleId="List4">
    <w:name w:val="List 4"/>
    <w:basedOn w:val="Normal"/>
    <w:uiPriority w:val="99"/>
    <w:semiHidden/>
    <w:unhideWhenUsed/>
    <w:rsid w:val="00345FC2"/>
    <w:pPr>
      <w:ind w:left="1132" w:hanging="283"/>
      <w:contextualSpacing/>
    </w:pPr>
  </w:style>
  <w:style w:type="paragraph" w:styleId="List5">
    <w:name w:val="List 5"/>
    <w:basedOn w:val="Normal"/>
    <w:uiPriority w:val="99"/>
    <w:semiHidden/>
    <w:unhideWhenUsed/>
    <w:rsid w:val="00345FC2"/>
    <w:pPr>
      <w:ind w:left="1415" w:hanging="283"/>
      <w:contextualSpacing/>
    </w:pPr>
  </w:style>
  <w:style w:type="paragraph" w:styleId="ListBullet">
    <w:name w:val="List Bullet"/>
    <w:basedOn w:val="Normal"/>
    <w:uiPriority w:val="99"/>
    <w:semiHidden/>
    <w:unhideWhenUsed/>
    <w:rsid w:val="00345FC2"/>
    <w:pPr>
      <w:numPr>
        <w:numId w:val="16"/>
      </w:numPr>
      <w:contextualSpacing/>
    </w:pPr>
  </w:style>
  <w:style w:type="paragraph" w:styleId="ListBullet2">
    <w:name w:val="List Bullet 2"/>
    <w:basedOn w:val="Normal"/>
    <w:uiPriority w:val="99"/>
    <w:semiHidden/>
    <w:unhideWhenUsed/>
    <w:rsid w:val="00345FC2"/>
    <w:pPr>
      <w:numPr>
        <w:numId w:val="17"/>
      </w:numPr>
      <w:contextualSpacing/>
    </w:pPr>
  </w:style>
  <w:style w:type="paragraph" w:styleId="ListBullet3">
    <w:name w:val="List Bullet 3"/>
    <w:basedOn w:val="Normal"/>
    <w:uiPriority w:val="99"/>
    <w:semiHidden/>
    <w:unhideWhenUsed/>
    <w:rsid w:val="00345FC2"/>
    <w:pPr>
      <w:numPr>
        <w:numId w:val="18"/>
      </w:numPr>
      <w:contextualSpacing/>
    </w:pPr>
  </w:style>
  <w:style w:type="paragraph" w:styleId="ListBullet4">
    <w:name w:val="List Bullet 4"/>
    <w:basedOn w:val="Normal"/>
    <w:uiPriority w:val="99"/>
    <w:semiHidden/>
    <w:unhideWhenUsed/>
    <w:rsid w:val="00345FC2"/>
    <w:pPr>
      <w:numPr>
        <w:numId w:val="19"/>
      </w:numPr>
      <w:contextualSpacing/>
    </w:pPr>
  </w:style>
  <w:style w:type="paragraph" w:styleId="ListBullet5">
    <w:name w:val="List Bullet 5"/>
    <w:basedOn w:val="Normal"/>
    <w:uiPriority w:val="99"/>
    <w:semiHidden/>
    <w:unhideWhenUsed/>
    <w:rsid w:val="00345FC2"/>
    <w:pPr>
      <w:numPr>
        <w:numId w:val="20"/>
      </w:numPr>
      <w:contextualSpacing/>
    </w:pPr>
  </w:style>
  <w:style w:type="paragraph" w:styleId="ListContinue">
    <w:name w:val="List Continue"/>
    <w:basedOn w:val="Normal"/>
    <w:uiPriority w:val="99"/>
    <w:semiHidden/>
    <w:unhideWhenUsed/>
    <w:rsid w:val="00345FC2"/>
    <w:pPr>
      <w:spacing w:after="120"/>
      <w:ind w:left="283"/>
      <w:contextualSpacing/>
    </w:pPr>
  </w:style>
  <w:style w:type="paragraph" w:styleId="ListContinue2">
    <w:name w:val="List Continue 2"/>
    <w:basedOn w:val="Normal"/>
    <w:uiPriority w:val="99"/>
    <w:semiHidden/>
    <w:unhideWhenUsed/>
    <w:rsid w:val="00345FC2"/>
    <w:pPr>
      <w:spacing w:after="120"/>
      <w:ind w:left="566"/>
      <w:contextualSpacing/>
    </w:pPr>
  </w:style>
  <w:style w:type="paragraph" w:styleId="ListContinue3">
    <w:name w:val="List Continue 3"/>
    <w:basedOn w:val="Normal"/>
    <w:uiPriority w:val="99"/>
    <w:semiHidden/>
    <w:unhideWhenUsed/>
    <w:rsid w:val="00345FC2"/>
    <w:pPr>
      <w:spacing w:after="120"/>
      <w:ind w:left="849"/>
      <w:contextualSpacing/>
    </w:pPr>
  </w:style>
  <w:style w:type="paragraph" w:styleId="ListContinue4">
    <w:name w:val="List Continue 4"/>
    <w:basedOn w:val="Normal"/>
    <w:uiPriority w:val="99"/>
    <w:semiHidden/>
    <w:unhideWhenUsed/>
    <w:rsid w:val="00345FC2"/>
    <w:pPr>
      <w:spacing w:after="120"/>
      <w:ind w:left="1132"/>
      <w:contextualSpacing/>
    </w:pPr>
  </w:style>
  <w:style w:type="paragraph" w:styleId="ListContinue5">
    <w:name w:val="List Continue 5"/>
    <w:basedOn w:val="Normal"/>
    <w:uiPriority w:val="99"/>
    <w:semiHidden/>
    <w:unhideWhenUsed/>
    <w:rsid w:val="00345FC2"/>
    <w:pPr>
      <w:spacing w:after="120"/>
      <w:ind w:left="1415"/>
      <w:contextualSpacing/>
    </w:pPr>
  </w:style>
  <w:style w:type="paragraph" w:styleId="ListNumber">
    <w:name w:val="List Number"/>
    <w:basedOn w:val="Normal"/>
    <w:uiPriority w:val="99"/>
    <w:semiHidden/>
    <w:unhideWhenUsed/>
    <w:rsid w:val="00345FC2"/>
    <w:pPr>
      <w:numPr>
        <w:numId w:val="21"/>
      </w:numPr>
      <w:contextualSpacing/>
    </w:pPr>
  </w:style>
  <w:style w:type="paragraph" w:styleId="ListNumber2">
    <w:name w:val="List Number 2"/>
    <w:basedOn w:val="Normal"/>
    <w:uiPriority w:val="99"/>
    <w:semiHidden/>
    <w:unhideWhenUsed/>
    <w:rsid w:val="00345FC2"/>
    <w:pPr>
      <w:numPr>
        <w:numId w:val="22"/>
      </w:numPr>
      <w:contextualSpacing/>
    </w:pPr>
  </w:style>
  <w:style w:type="paragraph" w:styleId="ListNumber3">
    <w:name w:val="List Number 3"/>
    <w:basedOn w:val="Normal"/>
    <w:uiPriority w:val="99"/>
    <w:semiHidden/>
    <w:unhideWhenUsed/>
    <w:rsid w:val="00345FC2"/>
    <w:pPr>
      <w:numPr>
        <w:numId w:val="23"/>
      </w:numPr>
      <w:contextualSpacing/>
    </w:pPr>
  </w:style>
  <w:style w:type="paragraph" w:styleId="ListNumber4">
    <w:name w:val="List Number 4"/>
    <w:basedOn w:val="Normal"/>
    <w:uiPriority w:val="99"/>
    <w:semiHidden/>
    <w:unhideWhenUsed/>
    <w:rsid w:val="00345FC2"/>
    <w:pPr>
      <w:numPr>
        <w:numId w:val="24"/>
      </w:numPr>
      <w:contextualSpacing/>
    </w:pPr>
  </w:style>
  <w:style w:type="paragraph" w:styleId="ListNumber5">
    <w:name w:val="List Number 5"/>
    <w:basedOn w:val="Normal"/>
    <w:uiPriority w:val="99"/>
    <w:semiHidden/>
    <w:unhideWhenUsed/>
    <w:rsid w:val="00345FC2"/>
    <w:pPr>
      <w:numPr>
        <w:numId w:val="25"/>
      </w:numPr>
      <w:contextualSpacing/>
    </w:pPr>
  </w:style>
  <w:style w:type="paragraph" w:customStyle="1" w:styleId="NormalSEMIBOLD">
    <w:name w:val="Normal SEMIBOLD"/>
    <w:basedOn w:val="Normal"/>
    <w:qFormat/>
    <w:rsid w:val="008513FC"/>
    <w:rPr>
      <w:rFonts w:ascii="Aptos SemiBold" w:eastAsia="Arial" w:hAnsi="Aptos SemiBold"/>
      <w:color w:val="464646"/>
      <w:lang w:eastAsia="en-AU"/>
    </w:rPr>
  </w:style>
  <w:style w:type="paragraph" w:styleId="MacroText">
    <w:name w:val="macro"/>
    <w:link w:val="MacroTextChar"/>
    <w:uiPriority w:val="99"/>
    <w:semiHidden/>
    <w:unhideWhenUsed/>
    <w:rsid w:val="00345FC2"/>
    <w:pPr>
      <w:keepLines/>
      <w:tabs>
        <w:tab w:val="left" w:pos="480"/>
        <w:tab w:val="left" w:pos="960"/>
        <w:tab w:val="left" w:pos="1440"/>
        <w:tab w:val="left" w:pos="1920"/>
        <w:tab w:val="left" w:pos="2400"/>
        <w:tab w:val="left" w:pos="2880"/>
        <w:tab w:val="left" w:pos="3360"/>
        <w:tab w:val="left" w:pos="3840"/>
        <w:tab w:val="left" w:pos="4320"/>
      </w:tabs>
      <w:spacing w:before="240"/>
    </w:pPr>
    <w:rPr>
      <w:rFonts w:ascii="Consolas" w:hAnsi="Consolas" w:cs="Consolas"/>
    </w:rPr>
  </w:style>
  <w:style w:type="character" w:customStyle="1" w:styleId="MacroTextChar">
    <w:name w:val="Macro Text Char"/>
    <w:basedOn w:val="DefaultParagraphFont"/>
    <w:link w:val="MacroText"/>
    <w:uiPriority w:val="99"/>
    <w:semiHidden/>
    <w:rsid w:val="00345FC2"/>
    <w:rPr>
      <w:rFonts w:ascii="Consolas" w:hAnsi="Consolas" w:cs="Consolas"/>
    </w:rPr>
  </w:style>
  <w:style w:type="paragraph" w:styleId="MessageHeader">
    <w:name w:val="Message Header"/>
    <w:basedOn w:val="Normal"/>
    <w:link w:val="MessageHeaderChar"/>
    <w:uiPriority w:val="99"/>
    <w:semiHidden/>
    <w:unhideWhenUsed/>
    <w:rsid w:val="00345FC2"/>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5FC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345FC2"/>
    <w:rPr>
      <w:rFonts w:ascii="Times New Roman" w:hAnsi="Times New Roman"/>
      <w:sz w:val="24"/>
      <w:szCs w:val="24"/>
    </w:rPr>
  </w:style>
  <w:style w:type="paragraph" w:styleId="NormalIndent">
    <w:name w:val="Normal Indent"/>
    <w:basedOn w:val="Normal"/>
    <w:uiPriority w:val="99"/>
    <w:semiHidden/>
    <w:unhideWhenUsed/>
    <w:rsid w:val="00345FC2"/>
    <w:pPr>
      <w:ind w:left="720"/>
    </w:pPr>
  </w:style>
  <w:style w:type="paragraph" w:styleId="NoteHeading">
    <w:name w:val="Note Heading"/>
    <w:basedOn w:val="Normal"/>
    <w:next w:val="Normal"/>
    <w:link w:val="NoteHeadingChar"/>
    <w:uiPriority w:val="99"/>
    <w:semiHidden/>
    <w:unhideWhenUsed/>
    <w:rsid w:val="00345FC2"/>
    <w:pPr>
      <w:spacing w:before="0" w:after="0"/>
    </w:pPr>
  </w:style>
  <w:style w:type="character" w:customStyle="1" w:styleId="NoteHeadingChar">
    <w:name w:val="Note Heading Char"/>
    <w:basedOn w:val="DefaultParagraphFont"/>
    <w:link w:val="NoteHeading"/>
    <w:uiPriority w:val="99"/>
    <w:semiHidden/>
    <w:rsid w:val="00345FC2"/>
    <w:rPr>
      <w:rFonts w:asciiTheme="minorHAnsi" w:hAnsiTheme="minorHAnsi"/>
      <w:sz w:val="22"/>
    </w:rPr>
  </w:style>
  <w:style w:type="paragraph" w:styleId="PlainText">
    <w:name w:val="Plain Text"/>
    <w:basedOn w:val="Normal"/>
    <w:link w:val="PlainTextChar"/>
    <w:uiPriority w:val="99"/>
    <w:semiHidden/>
    <w:unhideWhenUsed/>
    <w:rsid w:val="00345FC2"/>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5FC2"/>
    <w:rPr>
      <w:rFonts w:ascii="Consolas" w:hAnsi="Consolas" w:cs="Consolas"/>
      <w:sz w:val="21"/>
      <w:szCs w:val="21"/>
    </w:rPr>
  </w:style>
  <w:style w:type="paragraph" w:styleId="Salutation">
    <w:name w:val="Salutation"/>
    <w:basedOn w:val="Normal"/>
    <w:next w:val="Normal"/>
    <w:link w:val="SalutationChar"/>
    <w:uiPriority w:val="99"/>
    <w:semiHidden/>
    <w:unhideWhenUsed/>
    <w:rsid w:val="00345FC2"/>
  </w:style>
  <w:style w:type="character" w:customStyle="1" w:styleId="SalutationChar">
    <w:name w:val="Salutation Char"/>
    <w:basedOn w:val="DefaultParagraphFont"/>
    <w:link w:val="Salutation"/>
    <w:uiPriority w:val="99"/>
    <w:semiHidden/>
    <w:rsid w:val="00345FC2"/>
    <w:rPr>
      <w:rFonts w:asciiTheme="minorHAnsi" w:hAnsiTheme="minorHAnsi"/>
      <w:sz w:val="22"/>
    </w:rPr>
  </w:style>
  <w:style w:type="paragraph" w:styleId="Signature">
    <w:name w:val="Signature"/>
    <w:basedOn w:val="Normal"/>
    <w:link w:val="SignatureChar"/>
    <w:uiPriority w:val="99"/>
    <w:semiHidden/>
    <w:unhideWhenUsed/>
    <w:rsid w:val="00345FC2"/>
    <w:pPr>
      <w:spacing w:before="0" w:after="0"/>
      <w:ind w:left="4252"/>
    </w:pPr>
  </w:style>
  <w:style w:type="character" w:customStyle="1" w:styleId="SignatureChar">
    <w:name w:val="Signature Char"/>
    <w:basedOn w:val="DefaultParagraphFont"/>
    <w:link w:val="Signature"/>
    <w:uiPriority w:val="99"/>
    <w:semiHidden/>
    <w:rsid w:val="00345FC2"/>
    <w:rPr>
      <w:rFonts w:asciiTheme="minorHAnsi" w:hAnsiTheme="minorHAnsi"/>
      <w:sz w:val="22"/>
    </w:rPr>
  </w:style>
  <w:style w:type="paragraph" w:customStyle="1" w:styleId="Headinglimoncello11pt">
    <w:name w:val="Heading limoncello 11pt"/>
    <w:basedOn w:val="EmphasisIntro"/>
    <w:next w:val="Normal"/>
    <w:qFormat/>
    <w:rsid w:val="003B1B6F"/>
    <w:pPr>
      <w:pBdr>
        <w:left w:val="single" w:sz="48" w:space="6" w:color="E6E974" w:themeColor="accent2"/>
      </w:pBdr>
      <w:spacing w:after="0"/>
      <w:ind w:left="210"/>
    </w:pPr>
    <w:rPr>
      <w:sz w:val="22"/>
      <w:szCs w:val="22"/>
    </w:rPr>
  </w:style>
  <w:style w:type="paragraph" w:styleId="TableofAuthorities">
    <w:name w:val="table of authorities"/>
    <w:basedOn w:val="Normal"/>
    <w:next w:val="Normal"/>
    <w:uiPriority w:val="99"/>
    <w:semiHidden/>
    <w:unhideWhenUsed/>
    <w:rsid w:val="00345FC2"/>
    <w:pPr>
      <w:spacing w:after="0"/>
      <w:ind w:left="220" w:hanging="220"/>
    </w:pPr>
  </w:style>
  <w:style w:type="table" w:styleId="PlainTable2">
    <w:name w:val="Plain Table 2"/>
    <w:basedOn w:val="TableNormal"/>
    <w:uiPriority w:val="42"/>
    <w:rsid w:val="004F74EA"/>
    <w:tblPr>
      <w:tblStyleRowBandSize w:val="1"/>
      <w:tblStyleColBandSize w:val="1"/>
      <w:tblBorders>
        <w:top w:val="single" w:sz="4" w:space="0" w:color="9F9F9E" w:themeColor="text1" w:themeTint="80"/>
        <w:bottom w:val="single" w:sz="4" w:space="0" w:color="9F9F9E" w:themeColor="text1" w:themeTint="80"/>
      </w:tblBorders>
    </w:tblPr>
    <w:tblStylePr w:type="firstRow">
      <w:rPr>
        <w:b/>
        <w:bCs/>
      </w:rPr>
      <w:tblPr/>
      <w:tcPr>
        <w:tcBorders>
          <w:bottom w:val="single" w:sz="4" w:space="0" w:color="9F9F9E" w:themeColor="text1" w:themeTint="80"/>
        </w:tcBorders>
      </w:tcPr>
    </w:tblStylePr>
    <w:tblStylePr w:type="lastRow">
      <w:rPr>
        <w:b/>
        <w:bCs/>
      </w:rPr>
      <w:tblPr/>
      <w:tcPr>
        <w:tcBorders>
          <w:top w:val="single" w:sz="4" w:space="0" w:color="9F9F9E" w:themeColor="text1" w:themeTint="80"/>
        </w:tcBorders>
      </w:tcPr>
    </w:tblStylePr>
    <w:tblStylePr w:type="firstCol">
      <w:rPr>
        <w:b/>
        <w:bCs/>
      </w:rPr>
    </w:tblStylePr>
    <w:tblStylePr w:type="lastCol">
      <w:rPr>
        <w:b/>
        <w:bCs/>
      </w:rPr>
    </w:tblStylePr>
    <w:tblStylePr w:type="band1Vert">
      <w:tblPr/>
      <w:tcPr>
        <w:tcBorders>
          <w:left w:val="single" w:sz="4" w:space="0" w:color="9F9F9E" w:themeColor="text1" w:themeTint="80"/>
          <w:right w:val="single" w:sz="4" w:space="0" w:color="9F9F9E" w:themeColor="text1" w:themeTint="80"/>
        </w:tcBorders>
      </w:tcPr>
    </w:tblStylePr>
    <w:tblStylePr w:type="band2Vert">
      <w:tblPr/>
      <w:tcPr>
        <w:tcBorders>
          <w:left w:val="single" w:sz="4" w:space="0" w:color="9F9F9E" w:themeColor="text1" w:themeTint="80"/>
          <w:right w:val="single" w:sz="4" w:space="0" w:color="9F9F9E" w:themeColor="text1" w:themeTint="80"/>
        </w:tcBorders>
      </w:tcPr>
    </w:tblStylePr>
    <w:tblStylePr w:type="band1Horz">
      <w:tblPr/>
      <w:tcPr>
        <w:tcBorders>
          <w:top w:val="single" w:sz="4" w:space="0" w:color="9F9F9E" w:themeColor="text1" w:themeTint="80"/>
          <w:bottom w:val="single" w:sz="4" w:space="0" w:color="9F9F9E" w:themeColor="text1" w:themeTint="80"/>
        </w:tcBorders>
      </w:tcPr>
    </w:tblStylePr>
  </w:style>
  <w:style w:type="paragraph" w:styleId="TOAHeading">
    <w:name w:val="toa heading"/>
    <w:basedOn w:val="Normal"/>
    <w:next w:val="Normal"/>
    <w:uiPriority w:val="99"/>
    <w:semiHidden/>
    <w:unhideWhenUsed/>
    <w:rsid w:val="00345FC2"/>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345FC2"/>
    <w:pPr>
      <w:spacing w:after="100"/>
      <w:ind w:left="440"/>
    </w:pPr>
  </w:style>
  <w:style w:type="paragraph" w:styleId="TOC4">
    <w:name w:val="toc 4"/>
    <w:basedOn w:val="Normal"/>
    <w:next w:val="Normal"/>
    <w:autoRedefine/>
    <w:uiPriority w:val="39"/>
    <w:semiHidden/>
    <w:unhideWhenUsed/>
    <w:rsid w:val="00345FC2"/>
    <w:pPr>
      <w:spacing w:after="100"/>
      <w:ind w:left="660"/>
    </w:pPr>
  </w:style>
  <w:style w:type="paragraph" w:styleId="TOC5">
    <w:name w:val="toc 5"/>
    <w:basedOn w:val="Normal"/>
    <w:next w:val="Normal"/>
    <w:autoRedefine/>
    <w:uiPriority w:val="39"/>
    <w:semiHidden/>
    <w:unhideWhenUsed/>
    <w:rsid w:val="00345FC2"/>
    <w:pPr>
      <w:spacing w:after="100"/>
      <w:ind w:left="880"/>
    </w:pPr>
  </w:style>
  <w:style w:type="paragraph" w:styleId="TOC6">
    <w:name w:val="toc 6"/>
    <w:basedOn w:val="Normal"/>
    <w:next w:val="Normal"/>
    <w:autoRedefine/>
    <w:uiPriority w:val="39"/>
    <w:semiHidden/>
    <w:unhideWhenUsed/>
    <w:rsid w:val="00345FC2"/>
    <w:pPr>
      <w:spacing w:after="100"/>
      <w:ind w:left="1100"/>
    </w:pPr>
  </w:style>
  <w:style w:type="paragraph" w:styleId="TOC7">
    <w:name w:val="toc 7"/>
    <w:basedOn w:val="Normal"/>
    <w:next w:val="Normal"/>
    <w:autoRedefine/>
    <w:uiPriority w:val="39"/>
    <w:semiHidden/>
    <w:unhideWhenUsed/>
    <w:rsid w:val="00345FC2"/>
    <w:pPr>
      <w:spacing w:after="100"/>
      <w:ind w:left="1320"/>
    </w:pPr>
  </w:style>
  <w:style w:type="paragraph" w:styleId="TOC8">
    <w:name w:val="toc 8"/>
    <w:basedOn w:val="Normal"/>
    <w:next w:val="Normal"/>
    <w:autoRedefine/>
    <w:uiPriority w:val="39"/>
    <w:semiHidden/>
    <w:unhideWhenUsed/>
    <w:rsid w:val="00345FC2"/>
    <w:pPr>
      <w:spacing w:after="100"/>
      <w:ind w:left="1540"/>
    </w:pPr>
  </w:style>
  <w:style w:type="paragraph" w:styleId="TOC9">
    <w:name w:val="toc 9"/>
    <w:basedOn w:val="Normal"/>
    <w:next w:val="Normal"/>
    <w:autoRedefine/>
    <w:uiPriority w:val="39"/>
    <w:semiHidden/>
    <w:unhideWhenUsed/>
    <w:rsid w:val="00345FC2"/>
    <w:pPr>
      <w:spacing w:after="100"/>
      <w:ind w:left="1760"/>
    </w:pPr>
  </w:style>
  <w:style w:type="paragraph" w:customStyle="1" w:styleId="BulletGREENcompact">
    <w:name w:val="Bullet GREEN compact"/>
    <w:basedOn w:val="BulletGREEN"/>
    <w:qFormat/>
    <w:rsid w:val="00964B90"/>
    <w:pPr>
      <w:spacing w:before="0" w:after="0"/>
    </w:pPr>
  </w:style>
  <w:style w:type="paragraph" w:styleId="ListParagraph">
    <w:name w:val="List Paragraph"/>
    <w:aliases w:val="Bullet copy"/>
    <w:basedOn w:val="Normal"/>
    <w:link w:val="ListParagraphChar"/>
    <w:uiPriority w:val="34"/>
    <w:rsid w:val="006C7F65"/>
    <w:pPr>
      <w:keepLines w:val="0"/>
      <w:spacing w:before="180" w:after="180" w:line="252" w:lineRule="auto"/>
      <w:ind w:left="720"/>
      <w:contextualSpacing/>
    </w:pPr>
    <w:rPr>
      <w:rFonts w:ascii="Arial" w:hAnsi="Arial"/>
      <w:sz w:val="20"/>
    </w:rPr>
  </w:style>
  <w:style w:type="character" w:customStyle="1" w:styleId="ListParagraphChar">
    <w:name w:val="List Paragraph Char"/>
    <w:aliases w:val="Bullet copy Char"/>
    <w:basedOn w:val="DefaultParagraphFont"/>
    <w:link w:val="ListParagraph"/>
    <w:uiPriority w:val="34"/>
    <w:rsid w:val="006C7F65"/>
    <w:rPr>
      <w:rFonts w:ascii="Arial" w:hAnsi="Arial"/>
    </w:rPr>
  </w:style>
  <w:style w:type="table" w:styleId="PlainTable4">
    <w:name w:val="Plain Table 4"/>
    <w:basedOn w:val="TableNormal"/>
    <w:uiPriority w:val="44"/>
    <w:rsid w:val="004F70E9"/>
    <w:tblPr>
      <w:tblStyleRowBandSize w:val="1"/>
      <w:tblStyleColBandSize w:val="1"/>
    </w:tblPr>
    <w:tblStylePr w:type="firstRow">
      <w:rPr>
        <w:b w:val="0"/>
        <w:bCs/>
      </w:rPr>
    </w:tblStylePr>
    <w:tblStylePr w:type="lastRow">
      <w:rPr>
        <w:b/>
        <w:bCs/>
      </w:rPr>
    </w:tblStylePr>
    <w:tblStylePr w:type="firstCol">
      <w:rPr>
        <w:b w:val="0"/>
        <w:bCs/>
      </w:rPr>
    </w:tblStylePr>
    <w:tblStylePr w:type="lastCol">
      <w:rPr>
        <w:b/>
        <w:bCs/>
      </w:rPr>
    </w:tblStylePr>
    <w:tblStylePr w:type="band1Vert">
      <w:tblPr/>
      <w:tcPr>
        <w:shd w:val="clear" w:color="auto" w:fill="E9DDD7" w:themeFill="background1" w:themeFillShade="F2"/>
      </w:tcPr>
    </w:tblStylePr>
    <w:tblStylePr w:type="band1Horz">
      <w:tblPr/>
      <w:tcPr>
        <w:shd w:val="clear" w:color="auto" w:fill="E9DDD7" w:themeFill="background1" w:themeFillShade="F2"/>
      </w:tcPr>
    </w:tblStylePr>
  </w:style>
  <w:style w:type="table" w:customStyle="1" w:styleId="Wallis2025linedrows">
    <w:name w:val="Wallis 2025 lined rows"/>
    <w:basedOn w:val="TableNormal"/>
    <w:uiPriority w:val="99"/>
    <w:rsid w:val="007E704D"/>
    <w:rPr>
      <w:rFonts w:ascii="Aptos" w:hAnsi="Aptos"/>
      <w:sz w:val="18"/>
    </w:rPr>
    <w:tblPr>
      <w:tblBorders>
        <w:bottom w:val="single" w:sz="4" w:space="0" w:color="40403F" w:themeColor="text1"/>
        <w:insideH w:val="single" w:sz="4" w:space="0" w:color="40403F" w:themeColor="text1"/>
      </w:tblBorders>
      <w:tblCellMar>
        <w:left w:w="57" w:type="dxa"/>
        <w:right w:w="57" w:type="dxa"/>
      </w:tblCellMar>
    </w:tblPr>
    <w:tcPr>
      <w:vAlign w:val="center"/>
    </w:tcPr>
    <w:tblStylePr w:type="firstRow">
      <w:pPr>
        <w:jc w:val="left"/>
      </w:pPr>
      <w:rPr>
        <w:rFonts w:ascii="___WRD_EMBED_SUB_179" w:hAnsi="___WRD_EMBED_SUB_179"/>
        <w:sz w:val="18"/>
      </w:rPr>
      <w:tblPr/>
      <w:tcPr>
        <w:tcBorders>
          <w:top w:val="nil"/>
          <w:left w:val="nil"/>
          <w:bottom w:val="nil"/>
          <w:right w:val="nil"/>
          <w:insideH w:val="nil"/>
          <w:insideV w:val="nil"/>
          <w:tl2br w:val="nil"/>
          <w:tr2bl w:val="nil"/>
        </w:tcBorders>
        <w:shd w:val="clear" w:color="auto" w:fill="AAE6BE" w:themeFill="background2"/>
      </w:tcPr>
    </w:tblStylePr>
  </w:style>
  <w:style w:type="character" w:styleId="Mention">
    <w:name w:val="Mention"/>
    <w:basedOn w:val="DefaultParagraphFont"/>
    <w:uiPriority w:val="99"/>
    <w:unhideWhenUsed/>
    <w:rsid w:val="003832E4"/>
    <w:rPr>
      <w:color w:val="2B579A"/>
      <w:shd w:val="clear" w:color="auto" w:fill="E1DFDD"/>
    </w:rPr>
  </w:style>
  <w:style w:type="table" w:customStyle="1" w:styleId="Wallis2025bandedrows">
    <w:name w:val="Wallis 2025 banded rows"/>
    <w:basedOn w:val="PlainTable4"/>
    <w:uiPriority w:val="99"/>
    <w:rsid w:val="009047AF"/>
    <w:rPr>
      <w:rFonts w:ascii="Aptos" w:hAnsi="Aptos"/>
      <w:sz w:val="18"/>
    </w:rPr>
    <w:tblPr>
      <w:tblStyleColBandSize w:val="0"/>
      <w:tblBorders>
        <w:bottom w:val="single" w:sz="4" w:space="0" w:color="40403F" w:themeColor="text1"/>
      </w:tblBorders>
    </w:tblPr>
    <w:tcPr>
      <w:shd w:val="clear" w:color="auto" w:fill="auto"/>
      <w:vAlign w:val="center"/>
    </w:tcPr>
    <w:tblStylePr w:type="firstRow">
      <w:rPr>
        <w:b w:val="0"/>
        <w:bCs/>
      </w:rPr>
      <w:tblPr/>
      <w:tcPr>
        <w:shd w:val="clear" w:color="auto" w:fill="AAE6BE" w:themeFill="background2"/>
      </w:tcPr>
    </w:tblStylePr>
    <w:tblStylePr w:type="lastRow">
      <w:rPr>
        <w:b w:val="0"/>
        <w:bCs/>
      </w:rPr>
    </w:tblStylePr>
    <w:tblStylePr w:type="firstCol">
      <w:rPr>
        <w:b w:val="0"/>
        <w:bCs/>
      </w:rPr>
    </w:tblStylePr>
    <w:tblStylePr w:type="lastCol">
      <w:rPr>
        <w:b w:val="0"/>
        <w:bCs/>
      </w:rPr>
    </w:tblStylePr>
    <w:tblStylePr w:type="band1Vert">
      <w:tblPr/>
      <w:tcPr>
        <w:shd w:val="clear" w:color="auto" w:fill="E9DDD7" w:themeFill="background1" w:themeFillShade="F2"/>
      </w:tcPr>
    </w:tblStylePr>
    <w:tblStylePr w:type="band1Horz">
      <w:tblPr/>
      <w:tcPr>
        <w:shd w:val="clear" w:color="auto" w:fill="E9DDD7" w:themeFill="background1" w:themeFillShade="F2"/>
      </w:tcPr>
    </w:tblStylePr>
    <w:tblStylePr w:type="band2Horz">
      <w:tblPr/>
      <w:tcPr>
        <w:shd w:val="clear" w:color="auto" w:fill="F2EBE7" w:themeFill="background1"/>
      </w:tcPr>
    </w:tblStylePr>
  </w:style>
  <w:style w:type="table" w:styleId="TableGridLight">
    <w:name w:val="Grid Table Light"/>
    <w:basedOn w:val="TableNormal"/>
    <w:uiPriority w:val="40"/>
    <w:rsid w:val="00DE63C9"/>
    <w:tblPr>
      <w:tblBorders>
        <w:top w:val="single" w:sz="4" w:space="0" w:color="C8AA99" w:themeColor="background1" w:themeShade="BF"/>
        <w:left w:val="single" w:sz="4" w:space="0" w:color="C8AA99" w:themeColor="background1" w:themeShade="BF"/>
        <w:bottom w:val="single" w:sz="4" w:space="0" w:color="C8AA99" w:themeColor="background1" w:themeShade="BF"/>
        <w:right w:val="single" w:sz="4" w:space="0" w:color="C8AA99" w:themeColor="background1" w:themeShade="BF"/>
        <w:insideH w:val="single" w:sz="4" w:space="0" w:color="C8AA99" w:themeColor="background1" w:themeShade="BF"/>
        <w:insideV w:val="single" w:sz="4" w:space="0" w:color="C8AA99" w:themeColor="background1" w:themeShade="BF"/>
      </w:tblBorders>
    </w:tblPr>
  </w:style>
  <w:style w:type="paragraph" w:customStyle="1" w:styleId="CATINote">
    <w:name w:val="CATI Note"/>
    <w:basedOn w:val="Normal"/>
    <w:link w:val="CATINoteChar"/>
    <w:uiPriority w:val="2"/>
    <w:qFormat/>
    <w:rsid w:val="003C3FF6"/>
    <w:pPr>
      <w:keepLines w:val="0"/>
      <w:spacing w:before="180" w:after="180" w:line="252" w:lineRule="auto"/>
      <w:ind w:left="720"/>
    </w:pPr>
    <w:rPr>
      <w:rFonts w:ascii="Arial" w:eastAsia="Arial" w:hAnsi="Arial" w:cs="Arial"/>
      <w:color w:val="316CF9" w:themeColor="accent3"/>
      <w:sz w:val="20"/>
    </w:rPr>
  </w:style>
  <w:style w:type="character" w:customStyle="1" w:styleId="CATINoteChar">
    <w:name w:val="CATI Note Char"/>
    <w:basedOn w:val="DefaultParagraphFont"/>
    <w:link w:val="CATINote"/>
    <w:uiPriority w:val="2"/>
    <w:rsid w:val="003C3FF6"/>
    <w:rPr>
      <w:rFonts w:ascii="Arial" w:eastAsia="Arial" w:hAnsi="Arial" w:cs="Arial"/>
      <w:color w:val="316CF9" w:themeColor="accent3"/>
    </w:rPr>
  </w:style>
  <w:style w:type="paragraph" w:styleId="Revision">
    <w:name w:val="Revision"/>
    <w:hidden/>
    <w:uiPriority w:val="99"/>
    <w:semiHidden/>
    <w:rsid w:val="001433A8"/>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021662">
      <w:bodyDiv w:val="1"/>
      <w:marLeft w:val="0"/>
      <w:marRight w:val="0"/>
      <w:marTop w:val="0"/>
      <w:marBottom w:val="0"/>
      <w:divBdr>
        <w:top w:val="none" w:sz="0" w:space="0" w:color="auto"/>
        <w:left w:val="none" w:sz="0" w:space="0" w:color="auto"/>
        <w:bottom w:val="none" w:sz="0" w:space="0" w:color="auto"/>
        <w:right w:val="none" w:sz="0" w:space="0" w:color="auto"/>
      </w:divBdr>
    </w:div>
    <w:div w:id="1094860640">
      <w:bodyDiv w:val="1"/>
      <w:marLeft w:val="0"/>
      <w:marRight w:val="0"/>
      <w:marTop w:val="0"/>
      <w:marBottom w:val="0"/>
      <w:divBdr>
        <w:top w:val="none" w:sz="0" w:space="0" w:color="auto"/>
        <w:left w:val="none" w:sz="0" w:space="0" w:color="auto"/>
        <w:bottom w:val="none" w:sz="0" w:space="0" w:color="auto"/>
        <w:right w:val="none" w:sz="0" w:space="0" w:color="auto"/>
      </w:divBdr>
    </w:div>
    <w:div w:id="1672173992">
      <w:bodyDiv w:val="1"/>
      <w:marLeft w:val="0"/>
      <w:marRight w:val="0"/>
      <w:marTop w:val="0"/>
      <w:marBottom w:val="0"/>
      <w:divBdr>
        <w:top w:val="none" w:sz="0" w:space="0" w:color="auto"/>
        <w:left w:val="none" w:sz="0" w:space="0" w:color="auto"/>
        <w:bottom w:val="none" w:sz="0" w:space="0" w:color="auto"/>
        <w:right w:val="none" w:sz="0" w:space="0" w:color="auto"/>
      </w:divBdr>
    </w:div>
    <w:div w:id="1681353535">
      <w:bodyDiv w:val="1"/>
      <w:marLeft w:val="0"/>
      <w:marRight w:val="0"/>
      <w:marTop w:val="0"/>
      <w:marBottom w:val="0"/>
      <w:divBdr>
        <w:top w:val="none" w:sz="0" w:space="0" w:color="auto"/>
        <w:left w:val="none" w:sz="0" w:space="0" w:color="auto"/>
        <w:bottom w:val="none" w:sz="0" w:space="0" w:color="auto"/>
        <w:right w:val="none" w:sz="0" w:space="0" w:color="auto"/>
      </w:divBdr>
    </w:div>
    <w:div w:id="1987780056">
      <w:bodyDiv w:val="1"/>
      <w:marLeft w:val="0"/>
      <w:marRight w:val="0"/>
      <w:marTop w:val="0"/>
      <w:marBottom w:val="0"/>
      <w:divBdr>
        <w:top w:val="none" w:sz="0" w:space="0" w:color="auto"/>
        <w:left w:val="none" w:sz="0" w:space="0" w:color="auto"/>
        <w:bottom w:val="none" w:sz="0" w:space="0" w:color="auto"/>
        <w:right w:val="none" w:sz="0" w:space="0" w:color="auto"/>
      </w:divBdr>
    </w:div>
    <w:div w:id="2064518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www.wallis.social"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allis Styles 2020">
  <a:themeElements>
    <a:clrScheme name="wallis 2025">
      <a:dk1>
        <a:srgbClr val="40403F"/>
      </a:dk1>
      <a:lt1>
        <a:srgbClr val="F2EBE7"/>
      </a:lt1>
      <a:dk2>
        <a:srgbClr val="2BB673"/>
      </a:dk2>
      <a:lt2>
        <a:srgbClr val="AAE6BE"/>
      </a:lt2>
      <a:accent1>
        <a:srgbClr val="00663A"/>
      </a:accent1>
      <a:accent2>
        <a:srgbClr val="E6E974"/>
      </a:accent2>
      <a:accent3>
        <a:srgbClr val="316CF9"/>
      </a:accent3>
      <a:accent4>
        <a:srgbClr val="C393FF"/>
      </a:accent4>
      <a:accent5>
        <a:srgbClr val="FB6DFD"/>
      </a:accent5>
      <a:accent6>
        <a:srgbClr val="FF8F57"/>
      </a:accent6>
      <a:hlink>
        <a:srgbClr val="40403F"/>
      </a:hlink>
      <a:folHlink>
        <a:srgbClr val="40403F"/>
      </a:folHlink>
    </a:clrScheme>
    <a:fontScheme name="Aptos">
      <a:majorFont>
        <a:latin typeface="Aptos Extra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91a300-43ae-4f6b-8525-923ab1a78960" xsi:nil="true"/>
    <lcf76f155ced4ddcb4097134ff3c332f xmlns="7e66d4da-ef48-490c-8c2f-2cdd760c6124">
      <Terms xmlns="http://schemas.microsoft.com/office/infopath/2007/PartnerControls"/>
    </lcf76f155ced4ddcb4097134ff3c332f>
    <_dlc_DocId xmlns="d891a300-43ae-4f6b-8525-923ab1a78960">JOBS-489351515-190698</_dlc_DocId>
    <_dlc_DocIdUrl xmlns="d891a300-43ae-4f6b-8525-923ab1a78960">
      <Url>https://wallisgroupcomau.sharepoint.com/sites/jobs/_layouts/15/DocIdRedir.aspx?ID=JOBS-489351515-190698</Url>
      <Description>JOBS-489351515-190698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B3D3CD97FD14C43B6822546EEC4D4C5" ma:contentTypeVersion="15" ma:contentTypeDescription="Create a new document." ma:contentTypeScope="" ma:versionID="c3b8d966b825b3bb9165e0999b74c347">
  <xsd:schema xmlns:xsd="http://www.w3.org/2001/XMLSchema" xmlns:xs="http://www.w3.org/2001/XMLSchema" xmlns:p="http://schemas.microsoft.com/office/2006/metadata/properties" xmlns:ns2="d891a300-43ae-4f6b-8525-923ab1a78960" xmlns:ns3="7e66d4da-ef48-490c-8c2f-2cdd760c6124" targetNamespace="http://schemas.microsoft.com/office/2006/metadata/properties" ma:root="true" ma:fieldsID="49e2e03451ab52086f9a7feab7c67c31" ns2:_="" ns3:_="">
    <xsd:import namespace="d891a300-43ae-4f6b-8525-923ab1a78960"/>
    <xsd:import namespace="7e66d4da-ef48-490c-8c2f-2cdd760c61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2:SharedWithUsers" minOccurs="0"/>
                <xsd:element ref="ns2: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1a300-43ae-4f6b-8525-923ab1a789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3a0a4467-2b73-48c9-b53c-c05fcbfe96ad}" ma:internalName="TaxCatchAll" ma:showField="CatchAllData" ma:web="d891a300-43ae-4f6b-8525-923ab1a7896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66d4da-ef48-490c-8c2f-2cdd760c61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bbdd36-af62-40ca-b4a6-20a62fbf454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091FBF-13F2-4F96-A3CA-1C78D657A41C}">
  <ds:schemaRefs>
    <ds:schemaRef ds:uri="http://schemas.microsoft.com/office/2006/metadata/properties"/>
    <ds:schemaRef ds:uri="http://schemas.microsoft.com/office/infopath/2007/PartnerControls"/>
    <ds:schemaRef ds:uri="d891a300-43ae-4f6b-8525-923ab1a78960"/>
    <ds:schemaRef ds:uri="7e66d4da-ef48-490c-8c2f-2cdd760c6124"/>
  </ds:schemaRefs>
</ds:datastoreItem>
</file>

<file path=customXml/itemProps2.xml><?xml version="1.0" encoding="utf-8"?>
<ds:datastoreItem xmlns:ds="http://schemas.openxmlformats.org/officeDocument/2006/customXml" ds:itemID="{0BF8A0B9-6E6A-4611-A4F8-5DBCE68D3A9A}">
  <ds:schemaRefs>
    <ds:schemaRef ds:uri="http://schemas.microsoft.com/sharepoint/events"/>
  </ds:schemaRefs>
</ds:datastoreItem>
</file>

<file path=customXml/itemProps3.xml><?xml version="1.0" encoding="utf-8"?>
<ds:datastoreItem xmlns:ds="http://schemas.openxmlformats.org/officeDocument/2006/customXml" ds:itemID="{EA433C41-5A30-4251-8BE7-52E17D805A14}">
  <ds:schemaRefs>
    <ds:schemaRef ds:uri="http://schemas.microsoft.com/sharepoint/v3/contenttype/forms"/>
  </ds:schemaRefs>
</ds:datastoreItem>
</file>

<file path=customXml/itemProps4.xml><?xml version="1.0" encoding="utf-8"?>
<ds:datastoreItem xmlns:ds="http://schemas.openxmlformats.org/officeDocument/2006/customXml" ds:itemID="{ABB20C49-911A-45F8-A504-01A9CC78D4F6}">
  <ds:schemaRefs>
    <ds:schemaRef ds:uri="http://schemas.openxmlformats.org/officeDocument/2006/bibliography"/>
  </ds:schemaRefs>
</ds:datastoreItem>
</file>

<file path=customXml/itemProps5.xml><?xml version="1.0" encoding="utf-8"?>
<ds:datastoreItem xmlns:ds="http://schemas.openxmlformats.org/officeDocument/2006/customXml" ds:itemID="{AEC6CEAB-31C8-48E0-92F0-4F86BF84B510}"/>
</file>

<file path=docProps/app.xml><?xml version="1.0" encoding="utf-8"?>
<Properties xmlns="http://schemas.openxmlformats.org/officeDocument/2006/extended-properties" xmlns:vt="http://schemas.openxmlformats.org/officeDocument/2006/docPropsVTypes">
  <Template>Normal.dotm</Template>
  <TotalTime>17</TotalTime>
  <Pages>7</Pages>
  <Words>1113</Words>
  <Characters>5732</Characters>
  <Application>Microsoft Office Word</Application>
  <DocSecurity>0</DocSecurity>
  <Lines>159</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6783</CharactersWithSpaces>
  <SharedDoc>false</SharedDoc>
  <HLinks>
    <vt:vector size="18" baseType="variant">
      <vt:variant>
        <vt:i4>1900639</vt:i4>
      </vt:variant>
      <vt:variant>
        <vt:i4>0</vt:i4>
      </vt:variant>
      <vt:variant>
        <vt:i4>0</vt:i4>
      </vt:variant>
      <vt:variant>
        <vt:i4>5</vt:i4>
      </vt:variant>
      <vt:variant>
        <vt:lpwstr>http://www.wallis.social/</vt:lpwstr>
      </vt:variant>
      <vt:variant>
        <vt:lpwstr/>
      </vt:variant>
      <vt:variant>
        <vt:i4>1376370</vt:i4>
      </vt:variant>
      <vt:variant>
        <vt:i4>3</vt:i4>
      </vt:variant>
      <vt:variant>
        <vt:i4>0</vt:i4>
      </vt:variant>
      <vt:variant>
        <vt:i4>5</vt:i4>
      </vt:variant>
      <vt:variant>
        <vt:lpwstr>mailto:alicias@wallisgroup.com.au</vt:lpwstr>
      </vt:variant>
      <vt:variant>
        <vt:lpwstr/>
      </vt:variant>
      <vt:variant>
        <vt:i4>1376370</vt:i4>
      </vt:variant>
      <vt:variant>
        <vt:i4>0</vt:i4>
      </vt:variant>
      <vt:variant>
        <vt:i4>0</vt:i4>
      </vt:variant>
      <vt:variant>
        <vt:i4>5</vt:i4>
      </vt:variant>
      <vt:variant>
        <vt:lpwstr>mailto:alicias@wallisgroup.com.au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Sherman</dc:creator>
  <cp:keywords/>
  <dc:description/>
  <cp:lastModifiedBy>Alicia Sherman</cp:lastModifiedBy>
  <cp:revision>6</cp:revision>
  <cp:lastPrinted>2024-12-02T02:35:00Z</cp:lastPrinted>
  <dcterms:created xsi:type="dcterms:W3CDTF">2025-09-18T02:33:00Z</dcterms:created>
  <dcterms:modified xsi:type="dcterms:W3CDTF">2025-10-26T23:52:00Z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233000</vt:r8>
  </property>
  <property fmtid="{D5CDD505-2E9C-101B-9397-08002B2CF9AE}" pid="3" name="_dlc_DocIdItemGuid">
    <vt:lpwstr>5f0a4abb-4989-48d2-99f0-bc0af082c036</vt:lpwstr>
  </property>
  <property fmtid="{D5CDD505-2E9C-101B-9397-08002B2CF9AE}" pid="4" name="MediaServiceImageTags">
    <vt:lpwstr/>
  </property>
  <property fmtid="{D5CDD505-2E9C-101B-9397-08002B2CF9AE}" pid="5" name="MSIP_Label_79d889eb-932f-4752-8739-64d25806ef64_Enabled">
    <vt:lpwstr>true</vt:lpwstr>
  </property>
  <property fmtid="{D5CDD505-2E9C-101B-9397-08002B2CF9AE}" pid="6" name="MSIP_Label_79d889eb-932f-4752-8739-64d25806ef64_SetDate">
    <vt:lpwstr>2025-08-14T00:53:59Z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4db24bc7-edcb-48ab-acf2-f5843f38a1df</vt:lpwstr>
  </property>
  <property fmtid="{D5CDD505-2E9C-101B-9397-08002B2CF9AE}" pid="11" name="MSIP_Label_79d889eb-932f-4752-8739-64d25806ef64_ContentBits">
    <vt:lpwstr>0</vt:lpwstr>
  </property>
  <property fmtid="{D5CDD505-2E9C-101B-9397-08002B2CF9AE}" pid="12" name="MSIP_Label_79d889eb-932f-4752-8739-64d25806ef64_Tag">
    <vt:lpwstr>10, 0, 1, 1</vt:lpwstr>
  </property>
  <property fmtid="{D5CDD505-2E9C-101B-9397-08002B2CF9AE}" pid="13" name="ContentTypeId">
    <vt:lpwstr>0x010100FB3D3CD97FD14C43B6822546EEC4D4C5</vt:lpwstr>
  </property>
</Properties>
</file>